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8E" w:rsidRPr="002368D8" w:rsidRDefault="009D4C8E" w:rsidP="009D4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Федеральным законом от 13 июля 2024 г. № 179-ФЗ «О ежегодной семейной выплате гражданам Российской Федерации, имеющим двух и более детей» для работающих родителей, вводится ежегодная выплата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 xml:space="preserve"> (Узловая межрайонная прокуратура) </w:t>
      </w:r>
    </w:p>
    <w:p w:rsidR="009D4C8E" w:rsidRPr="009D4C8E" w:rsidRDefault="009D4C8E" w:rsidP="009D4C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обеспечения социальной поддержки семей, имеющих детей, Федеральным законом устанавливается ежегодная семейная выплата гражданам Российской Федерации, имеющим двух и более детей. 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проживающих на территории Российской Федерации, при условии, что такие родители (усыновители, опекуны, попечители) являются гражданами Российской Федерации, постоянно проживают на территории Российской Федерации,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 обращения за назначением выплаты.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Выплата назначается и производится территориальным органом Фонда пенсионного и социального страхования Российской Федерации.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9D4C8E" w:rsidRDefault="009D4C8E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Заявление о назначении выплаты подается в территориальный орган Фонда пенсионного и социального страхования Российской Федерации по 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месту жительства (пребывания) или месту фактического проживания</w:t>
      </w:r>
      <w:r w:rsidRPr="009D4C8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Настоящий Федеральный закон вступает в силу с 1 января 2026 года.</w:t>
      </w:r>
    </w:p>
    <w:p w:rsidR="003F39B5" w:rsidRDefault="003F39B5" w:rsidP="009D4C8E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F39B5" w:rsidRDefault="003F39B5" w:rsidP="003F39B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Помощник </w:t>
      </w:r>
    </w:p>
    <w:p w:rsidR="003F39B5" w:rsidRPr="009D4C8E" w:rsidRDefault="003F39B5" w:rsidP="003F39B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Узловского межрайонного прокурора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 xml:space="preserve">     Л.Н. Давыденко</w:t>
      </w:r>
    </w:p>
    <w:p w:rsidR="00883649" w:rsidRDefault="00883649" w:rsidP="009D4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CC6" w:rsidRDefault="00B83CC6" w:rsidP="009D4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Pr="002368D8" w:rsidRDefault="002368D8" w:rsidP="009D4C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8D8" w:rsidRPr="002368D8" w:rsidRDefault="002368D8" w:rsidP="009D4C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C6" w:rsidRPr="002368D8" w:rsidRDefault="00B83CC6" w:rsidP="00B83C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Изменения в законодательстве об образовании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(Узловая межрайонная прокуратура)</w:t>
      </w:r>
    </w:p>
    <w:p w:rsidR="00B83CC6" w:rsidRPr="002368D8" w:rsidRDefault="00B83CC6" w:rsidP="00B83C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CC6" w:rsidRP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hAnsi="Times New Roman" w:cs="Times New Roman"/>
          <w:sz w:val="28"/>
          <w:szCs w:val="28"/>
        </w:rPr>
        <w:t>01.05.2024 вступил в действие Федеральный закон от 14.04.2023 № 124-ФЗ, которым в Федеральный закон от 29.12.2012 № 273-ФЗ «Об образовании в Российской Федерации» введено понятие «целевое обучение», а также в новой редакции изложена статья 56 Федерального закона от 29.12.2012 № 273-ФЗ,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образования.</w:t>
      </w:r>
      <w:r w:rsidRPr="00B83CC6">
        <w:rPr>
          <w:rFonts w:ascii="Times New Roman" w:hAnsi="Times New Roman" w:cs="Times New Roman"/>
          <w:sz w:val="28"/>
          <w:szCs w:val="28"/>
        </w:rPr>
        <w:br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Указанной нормой закона в новой редакции расширен перечень заказчиков целевого обучения (заказчиком могут быть индивидуальные предприниматели).</w:t>
      </w:r>
    </w:p>
    <w:p w:rsid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существенных условий договора о целевом обучении исключены обязательства заказчика целевого обучения по организации учебной, производственной и преддипломной практики гражданина.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Также в число существенных условий договора о целевом обучении включено обязательство гражданина по освоению образовательной программы, указанной в договоре о целевом обучении. Указанной обязанности корреспондировано право заказчика целевого обучения на получение из образовательной организации сведений о результата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освоения гражданином образовательной программы.</w:t>
      </w:r>
    </w:p>
    <w:p w:rsid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Претерпели изменения и нормы, предусматривающие ответственность сторон, в случае уклонения от исполнения услов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ий договора о целевом обучении.</w:t>
      </w:r>
    </w:p>
    <w:p w:rsidR="00B83CC6" w:rsidRPr="00B83CC6" w:rsidRDefault="00B83CC6" w:rsidP="00B83CC6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Ранее при нарушении условий сделки гражданин возмещал заказчику расходы, связанные с предоставлением мер социальной поддержки в двойном размере. Теперь в таком случае он должен возместить заказчику целевого 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обучения в полном объеме расходы, связанные с предоставлением мер социальной поддержки, без каких-либо штрафных санкций.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этом ответственность заказчика изменена с двукратного размера меры социальной поддержки, до суммы, равной трехкратной величине 2 среднемесячной начисленной заработной платы в субъекте Российской Федерации, на территории которого должен был быть трудоустроен гражданин в соответствии с договором о целевом обучении.</w:t>
      </w:r>
    </w:p>
    <w:p w:rsid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83CC6" w:rsidRP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Помощник </w:t>
      </w:r>
    </w:p>
    <w:p w:rsidR="00B83CC6" w:rsidRDefault="00B83CC6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Узловского межрайонного прокурора </w:t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B83CC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 xml:space="preserve">     Л.Н. Давыденко</w:t>
      </w:r>
    </w:p>
    <w:p w:rsidR="00DC4A24" w:rsidRDefault="00DC4A24" w:rsidP="00B83CC6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DC4A24" w:rsidRDefault="00DC4A24" w:rsidP="00DC4A2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368D8" w:rsidRDefault="002368D8" w:rsidP="00DC4A2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368D8" w:rsidRPr="002368D8" w:rsidRDefault="002368D8" w:rsidP="00DC4A2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DC4A24" w:rsidRPr="002368D8" w:rsidRDefault="00DC4A24" w:rsidP="00DC4A2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</w:pPr>
      <w:r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постановлении Конституционного Суда РФ от 06.12.2023 № 56-П «По делу о проверке конституционности части четвертой статьи 153 Трудового кодекса Российской Федерации» отмечено следующее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746515" w:rsidRPr="002368D8"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(Узловая межрайонная прокуратура)</w:t>
      </w:r>
    </w:p>
    <w:p w:rsidR="00746515" w:rsidRPr="00DC4A24" w:rsidRDefault="00746515" w:rsidP="00DC4A24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DC4A24" w:rsidRPr="00DC4A24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привлечения работника к работе в день, предназначенный для отдыха, он вместо применяемой по умолчанию в силу статьи 153 ТК РФ повышенной оплаты труда за такую работу вправе выбрать день отдыха и заявить об этом работодателю.</w:t>
      </w:r>
    </w:p>
    <w:p w:rsidR="00CA219A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Однако в законодательстве не установлен механизм определения даты использования дня отдыха за работу в выходной или нерабочий праздничный день. Не определено, в течение какого времени должно быть принято решение по заявлению работника о предоставлении конкретного дня отдыха или на протяжении какого периода с даты работы в выходной или нерабочий праздничный день работнику должен быть </w:t>
      </w:r>
      <w:r w:rsid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предоставлен такой день отдыха.</w:t>
      </w:r>
    </w:p>
    <w:p w:rsidR="00CA219A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Это может приводить к невозможности согласования конкретной даты использования дня отдыха вследствие бездействия работодателя, что препятствует реализации работником данного права.</w:t>
      </w:r>
    </w:p>
    <w:p w:rsidR="00CA219A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Отсутствие в оспариваемой норме указания на обязанность работодателя предоставить работнику дни отдыха за работу в выходные или нерабочие праздничные дни до момента увольнения приводит на практике к тому, что работник лишается как этих дней отдыха, так и повышенной оплаты своего труда.</w:t>
      </w:r>
      <w:r w:rsid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CA219A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Конституционный Суд отметил, что работодатель обязан при увольнении работника заменить неиспользованные дни отдыха повышенной оплатой работы в выходные и нерабочие праздничные дни, а сам факт выбора ранее работником предоставления других дней отдыха вместо денежной компенсации не может рассматриваться как препятствие для получения им такой денежной выплаты.</w:t>
      </w:r>
      <w:r w:rsid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</w:p>
    <w:p w:rsidR="00DC4A24" w:rsidRPr="00DC4A24" w:rsidRDefault="00DC4A24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DC4A2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Часть 4 ст. 153 ТК РФ не противоречит Конституции РФ, поскольку предполагает, что в случае, когда между работником и работодателем достигнуты соглашения о предоставлении дней отдыха за работу в выходные или нерабочие праздничные дни, но на день увольнения они не были предоставлены, работнику в день увольнения выплачивается за весь период трудовой деятельности у данного работодателя разница между оплатой работы в указанные дни по правилам частей первой - третьей статьи 153 ТК РФ и произведенной за эти дни оплатой в одинарном размере. В то же время федеральному законодателю надлежит внести изменения в действующее правовое регулирование предоставления в соответствии с частью четвертой статьи 153 ТК РФ дней отдыха за работу в выходные и нерабочие праздничные дни.</w:t>
      </w:r>
    </w:p>
    <w:p w:rsidR="00DC4A24" w:rsidRPr="00B83CC6" w:rsidRDefault="00DC4A24" w:rsidP="00DC4A24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A219A" w:rsidRPr="00CA219A" w:rsidRDefault="00CA219A" w:rsidP="00CA219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Помощник </w:t>
      </w:r>
    </w:p>
    <w:p w:rsidR="00CA219A" w:rsidRPr="00CA219A" w:rsidRDefault="00CA219A" w:rsidP="00CA219A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Узловского межрайонного прокурора </w:t>
      </w: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  <w:r w:rsidRPr="00CA219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  <w:t xml:space="preserve">     Л.Н. Давыденко</w:t>
      </w:r>
    </w:p>
    <w:p w:rsidR="00CA219A" w:rsidRPr="00CA219A" w:rsidRDefault="00CA219A" w:rsidP="00CA219A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83CC6" w:rsidRPr="00B83CC6" w:rsidRDefault="00B83CC6" w:rsidP="00DC4A24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83CC6" w:rsidRPr="002368D8" w:rsidRDefault="00B83CC6" w:rsidP="002368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368D8" w:rsidRPr="002368D8" w:rsidRDefault="002368D8" w:rsidP="002368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2368D8" w:rsidRPr="002368D8" w:rsidRDefault="002368D8" w:rsidP="00236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D8">
        <w:rPr>
          <w:rFonts w:ascii="Times New Roman" w:hAnsi="Times New Roman" w:cs="Times New Roman"/>
          <w:b/>
          <w:sz w:val="28"/>
          <w:szCs w:val="28"/>
        </w:rPr>
        <w:t>Прокуратура разъясняет ответственность за неисполнение или ненадлежащее исполнение родительских обязанностей (</w:t>
      </w:r>
      <w:proofErr w:type="spellStart"/>
      <w:r w:rsidRPr="002368D8"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 w:rsidRPr="002368D8"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63 Семейного кодекса Российской Федерации родители, иные законные представители, несут ответственность за воспитание несовершеннолетних и обязаны заботится об их здоровье и развитии. 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сожалению, из-за отсутствия контроля со стороны родителей дети получают различные травмы вследствие нахождения без присмотра, например, в процессе игры используют без спроса спички или иные легковоспламеняющиеся предметы. 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предупреждения несчастных случаев родителям следует проводить со своими детьми разъяснительные беседы о недопустимости самостоятельного использования спичек и иных легковоспламеняющихся предметов.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Родительская ответственность предусмотрена уголовно-правовым законодательством. </w:t>
      </w:r>
      <w:r w:rsidRPr="00685063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685063">
        <w:rPr>
          <w:sz w:val="28"/>
          <w:szCs w:val="28"/>
        </w:rPr>
        <w:t>156</w:t>
      </w:r>
      <w:r>
        <w:rPr>
          <w:sz w:val="28"/>
          <w:szCs w:val="28"/>
        </w:rPr>
        <w:t xml:space="preserve"> УК РФ предусмотрена ответственность за н</w:t>
      </w:r>
      <w:r w:rsidRPr="00685063">
        <w:rPr>
          <w:sz w:val="28"/>
          <w:szCs w:val="28"/>
        </w:rPr>
        <w:t xml:space="preserve">еисполнение или ненадлежащее исполнение обязанностей по воспитанию </w:t>
      </w:r>
      <w:r>
        <w:rPr>
          <w:sz w:val="28"/>
          <w:szCs w:val="28"/>
        </w:rPr>
        <w:t>н</w:t>
      </w:r>
      <w:r w:rsidRPr="00685063">
        <w:rPr>
          <w:sz w:val="28"/>
          <w:szCs w:val="28"/>
        </w:rPr>
        <w:t>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</w:t>
      </w:r>
      <w:r>
        <w:rPr>
          <w:sz w:val="28"/>
          <w:szCs w:val="28"/>
        </w:rPr>
        <w:t>.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 усилить контроль за малолетними и несовершеннолетними. </w:t>
      </w: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2368D8" w:rsidRDefault="002368D8" w:rsidP="002368D8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2368D8" w:rsidRDefault="002368D8" w:rsidP="002368D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Давыденко</w:t>
      </w:r>
    </w:p>
    <w:p w:rsidR="002368D8" w:rsidRDefault="002368D8" w:rsidP="002368D8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368D8" w:rsidRP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Pr="002368D8" w:rsidRDefault="002368D8" w:rsidP="002368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8D8" w:rsidRPr="002368D8" w:rsidRDefault="002368D8" w:rsidP="002368D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8D8" w:rsidRPr="002368D8" w:rsidRDefault="002368D8" w:rsidP="002368D8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2368D8">
        <w:rPr>
          <w:b/>
          <w:sz w:val="28"/>
          <w:szCs w:val="28"/>
        </w:rPr>
        <w:t>Прокуратура разъясняет «Конфискация транспортного средства как элемент предупреждения общественно-опасных действий в сфере дорожного движения» (</w:t>
      </w:r>
      <w:proofErr w:type="spellStart"/>
      <w:r w:rsidRPr="002368D8">
        <w:rPr>
          <w:b/>
          <w:sz w:val="28"/>
          <w:szCs w:val="28"/>
        </w:rPr>
        <w:t>Узловская</w:t>
      </w:r>
      <w:proofErr w:type="spellEnd"/>
      <w:r w:rsidRPr="002368D8">
        <w:rPr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«д» ч. 1 ст. </w:t>
      </w:r>
      <w:r w:rsidRPr="00A4165B">
        <w:rPr>
          <w:sz w:val="28"/>
          <w:szCs w:val="28"/>
        </w:rPr>
        <w:t>104.1.</w:t>
      </w:r>
      <w:r>
        <w:rPr>
          <w:sz w:val="28"/>
          <w:szCs w:val="28"/>
        </w:rPr>
        <w:t xml:space="preserve"> УК РФ к</w:t>
      </w:r>
      <w:r w:rsidRPr="00A4165B">
        <w:rPr>
          <w:sz w:val="28"/>
          <w:szCs w:val="28"/>
        </w:rPr>
        <w:t>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</w:t>
      </w:r>
      <w:r>
        <w:rPr>
          <w:sz w:val="28"/>
          <w:szCs w:val="28"/>
        </w:rPr>
        <w:t>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смыслу уголовного закона применение ст. 104.1 УК РФ не зависит от условий жизни и материального положения осужденного, для ее применения необходимо наличие совокупности двух обстоятельств: во-первых – принадлежность транспортного средства осужденному, во-вторых использование осужденным транспортного средства при совершении инкриминируемого преступления, предусмотренного ст. 264.1-264.3 УК РФ.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разъяснений пленума Верховного суда РФ от 14.06.2018 № 17 «О некоторых вопросах, связанных с применением конфискации имущества в уголовном судопроизводстве»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ст. 104.2 УК РФ предусматривает конфискацию денежной суммы, которая соответствует стоимости подлежащего конфискации предмета, в случаях, когда на момент принятия решения конфискация невозможна в связи с его использованием, продажи или по иной причине. 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либо недостаточности денежных средств, подлежащих конфискации взамен предмета, входящего в имущество, суд </w:t>
      </w:r>
      <w:r>
        <w:rPr>
          <w:sz w:val="28"/>
          <w:szCs w:val="28"/>
        </w:rPr>
        <w:lastRenderedPageBreak/>
        <w:t>выносит решение о конфискации иного имущества, стоимость которого соответствует стоимости предмета, подлежащего конфискации.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если обвиняемому удалось избавиться от автомобиля, чтобы избежать его конфискации, то вместо него конфискуется его стоимость в виде денежной суммы (банковский счет, вклад и т.д.). Если же денег недостаточно, то может быть конфисковано иное имущество на соответствующую сумму (земельный участок, гараж, иной автомобиль).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чем, устанавливая вышеизложенную норму о конфискации транспортных средств, законодатель исходил из необходимости ограничить водителей, представляющих угрозу жизни и здоровья других участников дорожного движения.</w:t>
      </w: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</w:p>
    <w:p w:rsidR="002368D8" w:rsidRDefault="002368D8" w:rsidP="002368D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Давыденко</w:t>
      </w: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Pr="002435E9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E9">
        <w:rPr>
          <w:rFonts w:ascii="Times New Roman" w:hAnsi="Times New Roman" w:cs="Times New Roman"/>
          <w:b/>
          <w:sz w:val="28"/>
          <w:szCs w:val="28"/>
        </w:rPr>
        <w:t>Прокурор разъясняет: круг лиц, имеющих право на получение алиментов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Правовая основа исполнения алиментных обязательств родителей и детей заложена в положениях главы 13 Семейного кодекса Российской Федерации.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Так, согласно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7236FC">
        <w:rPr>
          <w:rFonts w:ascii="Times New Roman" w:hAnsi="Times New Roman" w:cs="Times New Roman"/>
          <w:sz w:val="28"/>
          <w:szCs w:val="28"/>
        </w:rPr>
        <w:t xml:space="preserve"> 80 Семейного кодекса Российской Федерации родители обязаны содержать своих несовершеннолетних детей.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При этом согласно положениям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236FC">
        <w:rPr>
          <w:rFonts w:ascii="Times New Roman" w:hAnsi="Times New Roman" w:cs="Times New Roman"/>
          <w:sz w:val="28"/>
          <w:szCs w:val="28"/>
        </w:rPr>
        <w:t xml:space="preserve"> 54 Семейного кодекса Российской Федерации ребенком признается лицо, не достигшее возраста 18 лет (совершеннолетия).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>Порядок и форма предоставления содержания несовершеннолетним детям определяются родителями самостоятельно. Требование уплаты алиментов возможно на всех без исключения общих детей, в том числе усыновленных.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 xml:space="preserve">Так, например, в случае усыновления ребенка супруга от первого брака, указанное несовершеннолетнее лицо будет иметь право на содержания путем выплаты </w:t>
      </w:r>
      <w:proofErr w:type="gramStart"/>
      <w:r w:rsidRPr="007236FC">
        <w:rPr>
          <w:rFonts w:ascii="Times New Roman" w:hAnsi="Times New Roman" w:cs="Times New Roman"/>
          <w:sz w:val="28"/>
          <w:szCs w:val="28"/>
        </w:rPr>
        <w:t>алиментов</w:t>
      </w:r>
      <w:proofErr w:type="gramEnd"/>
      <w:r w:rsidRPr="007236FC">
        <w:rPr>
          <w:rFonts w:ascii="Times New Roman" w:hAnsi="Times New Roman" w:cs="Times New Roman"/>
          <w:sz w:val="28"/>
          <w:szCs w:val="28"/>
        </w:rPr>
        <w:t xml:space="preserve"> равно как и родной ребенок.</w:t>
      </w:r>
    </w:p>
    <w:p w:rsidR="002368D8" w:rsidRPr="007236FC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t xml:space="preserve">Более того, дети, рожденные вне брака, при условии, что отцовство подтверждено, получают те же прав права, что и дети плательщика, рожденные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FC">
        <w:rPr>
          <w:rFonts w:ascii="Times New Roman" w:hAnsi="Times New Roman" w:cs="Times New Roman"/>
          <w:sz w:val="28"/>
          <w:szCs w:val="28"/>
        </w:rPr>
        <w:t>в зарегистрированном браке. Они могу претендовать на алименты на тех же основаниях и в тех же размерах.</w:t>
      </w:r>
    </w:p>
    <w:p w:rsidR="002368D8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C">
        <w:rPr>
          <w:rFonts w:ascii="Times New Roman" w:hAnsi="Times New Roman" w:cs="Times New Roman"/>
          <w:sz w:val="28"/>
          <w:szCs w:val="28"/>
        </w:rPr>
        <w:lastRenderedPageBreak/>
        <w:t xml:space="preserve">Помимо родителя, с которым остался ребенок, обратиться за выплатой алиментов на несовершеннолетнего ребенка могут опекун или попечитель несовершеннолетнего, приемные родители, усыновитель, учреждение для сирот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7236FC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орган опеки и попечительства.   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Саломасов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E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фиктивную регистрацию иностранцев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Pr="00A268B3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За фиктивную регистрацию иностранного гражданина по месту жительства в жилом помещении в РФ предусмотрена уголовная ответственность, в частности, в виде штрафа в размере от 100 000 до 500 000 руб.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до трех лет или без такового. При этом лицо освобождается от уголовной ответственности, если оно способствовало раскрытию этого преступления </w:t>
      </w:r>
      <w:proofErr w:type="gramStart"/>
      <w:r w:rsidRPr="002435E9">
        <w:rPr>
          <w:color w:val="333333"/>
          <w:sz w:val="28"/>
          <w:szCs w:val="28"/>
        </w:rPr>
        <w:t>и</w:t>
      </w:r>
      <w:proofErr w:type="gramEnd"/>
      <w:r w:rsidRPr="002435E9">
        <w:rPr>
          <w:color w:val="333333"/>
          <w:sz w:val="28"/>
          <w:szCs w:val="28"/>
        </w:rPr>
        <w:t xml:space="preserve"> если в его действиях не содержится иного состава преступления (ст. 322.2 УК РФ).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Фиктивной признается регистрация иностранного гражданина или лица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без гражданства по месту жительства на основании представления заведомо недостоверных сведений или документов для такой регистрации, либо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их регистрация по месту жительства без их намерения проживать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>в соответствующем жилом помещении, либо их регистрация по месту жительства без намерения нанимателя (собственника) соответствующего жилого помещения предоставить им данное помещение для проживания (п. 10 ч.1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ст.2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Закона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</w:t>
      </w:r>
      <w:r w:rsidRPr="002435E9">
        <w:rPr>
          <w:color w:val="333333"/>
          <w:sz w:val="28"/>
          <w:szCs w:val="28"/>
        </w:rPr>
        <w:t xml:space="preserve"> 109- ФЗ).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 xml:space="preserve">Кроме того, уголовная ответственность предусмотрена за фиктивную постановку на учет иностранного гражданина по месту пребывания в РФ. Такое деяние влечет, в частности, наложение штрафа в размере от 100 000 до 500 000 руб. или в размере заработной платы или иного дохода осужденного </w:t>
      </w:r>
      <w:r w:rsidRPr="002435E9">
        <w:rPr>
          <w:color w:val="333333"/>
          <w:sz w:val="28"/>
          <w:szCs w:val="28"/>
        </w:rPr>
        <w:lastRenderedPageBreak/>
        <w:t xml:space="preserve">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до трех лет или без такового, либо лишением свободы на срок до трех лет </w:t>
      </w:r>
      <w:r>
        <w:rPr>
          <w:color w:val="333333"/>
          <w:sz w:val="28"/>
          <w:szCs w:val="28"/>
        </w:rPr>
        <w:br/>
      </w:r>
      <w:r w:rsidRPr="002435E9">
        <w:rPr>
          <w:color w:val="333333"/>
          <w:sz w:val="28"/>
          <w:szCs w:val="28"/>
        </w:rPr>
        <w:t xml:space="preserve">с лишением права занимать определенные должности или заниматься определенной деятельностью на срок до трех лет или без такового. При этом лицо освобождается от уголовной ответственности, если оно способствовало раскрытию этого преступления </w:t>
      </w:r>
      <w:proofErr w:type="gramStart"/>
      <w:r w:rsidRPr="002435E9">
        <w:rPr>
          <w:color w:val="333333"/>
          <w:sz w:val="28"/>
          <w:szCs w:val="28"/>
        </w:rPr>
        <w:t>и</w:t>
      </w:r>
      <w:proofErr w:type="gramEnd"/>
      <w:r w:rsidRPr="002435E9">
        <w:rPr>
          <w:color w:val="333333"/>
          <w:sz w:val="28"/>
          <w:szCs w:val="28"/>
        </w:rPr>
        <w:t xml:space="preserve"> если в его действиях не содержится иного состава преступления (ст. 322.3 УК РФ).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>Под фиктивной постановкой на учет иностранных граждан по месту пребывания в РФ понимается постановка их на учет по месту пребывания (примечание к ст. 322.3 УК РФ): на основании представления заведомо недостоверных (ложных) сведений или документов; в помещении без намерения иностранных граждан фактически проживать (пребывать) в этом помещении или без намерения принимающей стороны предоставить это помещение для фактического проживания (пребывания); по адресу организации, в которой иностранные граждане в установленном порядке не осуществляют</w:t>
      </w:r>
      <w:r>
        <w:rPr>
          <w:color w:val="333333"/>
          <w:sz w:val="28"/>
          <w:szCs w:val="28"/>
        </w:rPr>
        <w:t xml:space="preserve"> </w:t>
      </w:r>
      <w:r w:rsidRPr="002435E9">
        <w:rPr>
          <w:color w:val="333333"/>
          <w:sz w:val="28"/>
          <w:szCs w:val="28"/>
        </w:rPr>
        <w:t>трудовую или иную не запрещенную законодательством деятельность.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435E9">
        <w:rPr>
          <w:color w:val="333333"/>
          <w:sz w:val="28"/>
          <w:szCs w:val="28"/>
        </w:rPr>
        <w:t>После установления факта фиктивной регистрации либо факта фиктивной постановки на учет (что фиксируется в соответствующих заключениях) территориальный орган МВД России снимает иностранного гражданина соответственно с регистрации по месту жительства или с учета по месту пребывания.</w:t>
      </w: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Помощник </w:t>
      </w:r>
      <w:proofErr w:type="spellStart"/>
      <w:r w:rsidRPr="002435E9">
        <w:rPr>
          <w:rFonts w:ascii="Roboto" w:hAnsi="Roboto"/>
          <w:color w:val="333333"/>
          <w:sz w:val="28"/>
          <w:szCs w:val="28"/>
        </w:rPr>
        <w:t>Узловского</w:t>
      </w:r>
      <w:proofErr w:type="spellEnd"/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межрайонного прокурора </w:t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>
        <w:rPr>
          <w:rFonts w:ascii="Roboto" w:hAnsi="Roboto"/>
          <w:color w:val="333333"/>
          <w:sz w:val="28"/>
          <w:szCs w:val="28"/>
        </w:rPr>
        <w:t xml:space="preserve">     Е.И. Суворова</w:t>
      </w: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B1FD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Какая предусмотрена ответственность за ненадлежащее содержание жилых домов и жилых помещений?</w:t>
      </w:r>
    </w:p>
    <w:p w:rsidR="002368D8" w:rsidRPr="002435E9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Нарушение лицами, ответственными за содержание жилых домов и (или) жилых помещений, правил содержания и ремонта жилых домов и (или) </w:t>
      </w:r>
      <w:r>
        <w:rPr>
          <w:color w:val="000000"/>
          <w:sz w:val="28"/>
          <w:szCs w:val="28"/>
          <w:shd w:val="clear" w:color="auto" w:fill="FFFFFF"/>
        </w:rPr>
        <w:lastRenderedPageBreak/>
        <w:t>жилых помещений, на основании ст. 7.22 КоАП РФ, влечет наложение административного штрафа на должностных лиц в размере от четырех тысяч 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пяти тысяч рублей; </w:t>
      </w:r>
      <w:r>
        <w:rPr>
          <w:color w:val="000000"/>
          <w:sz w:val="28"/>
          <w:szCs w:val="28"/>
          <w:shd w:val="clear" w:color="auto" w:fill="FFFFFF"/>
        </w:rPr>
        <w:br/>
        <w:t>на юридических лиц - от сорока тысяч до пятидесяти тысяч рублей.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Объектом правонарушения являются отношения в сфере права собственности на жилые помещения и установленный порядок их использования. Организация содержания и ремонта жилищного фонда - государственного, муниципального и частного - осуществляется с соблюдением требований Жилищного кодекса Российской Федерации и Гражданского кодекса.</w:t>
      </w:r>
    </w:p>
    <w:p w:rsidR="002368D8" w:rsidRPr="00A268B3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При этом следует учитывать, что нормативно-техническими документами </w:t>
      </w:r>
      <w:r w:rsidRPr="00A268B3">
        <w:rPr>
          <w:sz w:val="28"/>
          <w:szCs w:val="28"/>
          <w:shd w:val="clear" w:color="auto" w:fill="FFFFFF"/>
        </w:rPr>
        <w:t>в области содержания и текущего ремонта объектов жилищно-коммунальной сферы являются</w:t>
      </w:r>
      <w:r>
        <w:rPr>
          <w:sz w:val="28"/>
          <w:szCs w:val="28"/>
          <w:shd w:val="clear" w:color="auto" w:fill="FFFFFF"/>
        </w:rPr>
        <w:t xml:space="preserve">; Правила </w:t>
      </w:r>
      <w:r w:rsidRPr="00A268B3">
        <w:rPr>
          <w:sz w:val="28"/>
          <w:szCs w:val="28"/>
          <w:shd w:val="clear" w:color="auto" w:fill="FFFFFF"/>
        </w:rPr>
        <w:t>и нормы технической эксплуатации жилищного фонда, утвержденные постановлением Госстроя России от 27 сентября 2003 года №170; минимальный</w:t>
      </w:r>
      <w:r>
        <w:rPr>
          <w:sz w:val="28"/>
          <w:szCs w:val="28"/>
          <w:shd w:val="clear" w:color="auto" w:fill="FFFFFF"/>
        </w:rPr>
        <w:t xml:space="preserve"> перечень</w:t>
      </w:r>
      <w:r w:rsidRPr="00A268B3">
        <w:rPr>
          <w:sz w:val="28"/>
          <w:szCs w:val="28"/>
          <w:shd w:val="clear" w:color="auto" w:fill="FFFFFF"/>
        </w:rPr>
        <w:t> услуг и работ, необходимых для обеспечения надлежащего содержания общего имущества в многоквартирном и</w:t>
      </w:r>
      <w:r>
        <w:rPr>
          <w:sz w:val="28"/>
          <w:szCs w:val="28"/>
          <w:shd w:val="clear" w:color="auto" w:fill="FFFFFF"/>
        </w:rPr>
        <w:t xml:space="preserve"> правила</w:t>
      </w:r>
      <w:r w:rsidRPr="00A268B3">
        <w:rPr>
          <w:sz w:val="28"/>
          <w:szCs w:val="28"/>
          <w:shd w:val="clear" w:color="auto" w:fill="FFFFFF"/>
        </w:rPr>
        <w:t xml:space="preserve"> оказания </w:t>
      </w:r>
      <w:r>
        <w:rPr>
          <w:color w:val="333333"/>
          <w:sz w:val="28"/>
          <w:szCs w:val="28"/>
          <w:shd w:val="clear" w:color="auto" w:fill="FFFFFF"/>
        </w:rPr>
        <w:t xml:space="preserve">услуг </w:t>
      </w:r>
      <w:r>
        <w:rPr>
          <w:color w:val="333333"/>
          <w:sz w:val="28"/>
          <w:szCs w:val="28"/>
          <w:shd w:val="clear" w:color="auto" w:fill="FFFFFF"/>
        </w:rPr>
        <w:br/>
        <w:t xml:space="preserve">и выполнения работ, необходимых для обеспечения надлежащего содержания общего имущества в многоквартирном доме, утверждены постановлением Правительства Российской Федерации от 3 апреля 2013 года №290; Правила содержания общего имущества в многоквартирном доме и правил изменения размера платы за содержание жилого помещения в случае оказания услуг </w:t>
      </w:r>
      <w:r>
        <w:rPr>
          <w:color w:val="333333"/>
          <w:sz w:val="28"/>
          <w:szCs w:val="28"/>
          <w:shd w:val="clear" w:color="auto" w:fill="FFFFFF"/>
        </w:rPr>
        <w:br/>
        <w:t>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РФ от 13.08.2006 №491.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Объективная сторона правонарушения состоит в действиях, нарушающих правила содержания и ремонта жилых домов и (или) жилых помещений.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Государственный контроль за использованием и сохранностью жилищного фонда осуществляется органами государственной жилищной инспекции.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Региональный жилищный надзор на территории области осуществляет Государственная жилищная инспекция Тульской области.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Согласно ст. 23.55 КоАП органы государственной жилищной инспекции рассматривают дела об административных правонарушениях, предусмотренных статьями 7.21 - 7.23 КоАП. К их числу относятся нарушения правил пользования жилыми помещениями, нарушение правил содержания и ремонта жилых домов и (или) жилых помещений, нарушение нормативов обеспечения населения коммунальными услугами.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Ответственность в рамках комментируемой статьи наступает при выявлении фактов низкого качества работ и услуг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Субъекты данного правонарушения - должностные лица и юридические лица, ответственные за содержание жилых домов и (или) жилых помещений.</w:t>
      </w:r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Субъективная сторона правонарушения характеризуется виной в форме умысла и неосторожности.</w:t>
      </w:r>
    </w:p>
    <w:p w:rsidR="002368D8" w:rsidRDefault="002368D8" w:rsidP="002368D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2368D8" w:rsidRPr="002435E9" w:rsidRDefault="002368D8" w:rsidP="002368D8">
      <w:pPr>
        <w:pStyle w:val="a3"/>
        <w:shd w:val="clear" w:color="auto" w:fill="FFFFFF"/>
        <w:spacing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Помощник </w:t>
      </w:r>
      <w:proofErr w:type="spellStart"/>
      <w:r w:rsidRPr="002435E9">
        <w:rPr>
          <w:rFonts w:ascii="Roboto" w:hAnsi="Roboto"/>
          <w:color w:val="333333"/>
          <w:sz w:val="28"/>
          <w:szCs w:val="28"/>
        </w:rPr>
        <w:t>Узловского</w:t>
      </w:r>
      <w:proofErr w:type="spellEnd"/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межрайонного прокурора </w:t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>
        <w:rPr>
          <w:rFonts w:ascii="Roboto" w:hAnsi="Roboto"/>
          <w:color w:val="333333"/>
          <w:sz w:val="28"/>
          <w:szCs w:val="28"/>
        </w:rPr>
        <w:t xml:space="preserve">    </w:t>
      </w:r>
      <w:r w:rsidRPr="002435E9">
        <w:rPr>
          <w:rFonts w:ascii="Roboto" w:hAnsi="Roboto"/>
          <w:color w:val="333333"/>
          <w:sz w:val="28"/>
          <w:szCs w:val="28"/>
        </w:rPr>
        <w:t xml:space="preserve">  </w:t>
      </w:r>
      <w:r>
        <w:rPr>
          <w:rFonts w:ascii="Roboto" w:hAnsi="Roboto"/>
          <w:color w:val="333333"/>
          <w:sz w:val="28"/>
          <w:szCs w:val="28"/>
        </w:rPr>
        <w:t>Е.И. Суворова</w:t>
      </w:r>
    </w:p>
    <w:p w:rsidR="002368D8" w:rsidRDefault="002368D8" w:rsidP="002368D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DE">
        <w:rPr>
          <w:rFonts w:ascii="Times New Roman" w:hAnsi="Times New Roman" w:cs="Times New Roman"/>
          <w:b/>
          <w:sz w:val="28"/>
          <w:szCs w:val="28"/>
        </w:rPr>
        <w:t>Прокуратура разъясняет об обеспечении прав собственников жилых помещений в домах, признанных аварийными</w:t>
      </w:r>
    </w:p>
    <w:p w:rsidR="002368D8" w:rsidRPr="002435E9" w:rsidRDefault="002368D8" w:rsidP="0023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прокуратура)</w:t>
      </w:r>
    </w:p>
    <w:p w:rsidR="002368D8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>Изменениями в Жилищный кодекс Российской Федерации с 25.02.2024 уточнены категории граждан, которым жилые помещения по договору социального найма предоставляются во внеочередном порядке.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Ранее в 2023 году Конституционный Суд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 xml:space="preserve">в постановлении от 25.04.2023 признал нормы жилищного законодательства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 xml:space="preserve">не соответствующими Конституции Российской Федерации в части необеспечения системного решения вопроса об условиях и порядке удовлетворения жилищных потребностей граждан, признанных малоимущими, состоящих на учете в качестве нуждающихся в жилых помещениях и являющихся собственниками единственного жилого помещения, признанного в установленном порядке непригодным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для проживания и ремонту или реконструкции не подлежат.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Статьи 57 и 95 Жилищного кодекса Российской Федерации дополнены нормами о том, что вышеуказанной категории граждан жилые помещения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по договорам социального найма предоставляются во внеочередном порядке.</w:t>
      </w:r>
    </w:p>
    <w:p w:rsidR="002368D8" w:rsidRPr="00C849F2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При этом, собственникам жилые помещения по договорам социального найма предоставляются вне очереди, если в установленном федеральным законодательством порядке уполномоченным органом не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об изъятии участка, на котором располагается находящееся в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помещения.</w:t>
      </w:r>
    </w:p>
    <w:p w:rsidR="002368D8" w:rsidRDefault="002368D8" w:rsidP="00236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9F2">
        <w:rPr>
          <w:rFonts w:ascii="Times New Roman" w:hAnsi="Times New Roman" w:cs="Times New Roman"/>
          <w:sz w:val="28"/>
          <w:szCs w:val="28"/>
        </w:rPr>
        <w:t xml:space="preserve">Кроме того, изменениями расширен перечень категорий граждан,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C849F2">
        <w:rPr>
          <w:rFonts w:ascii="Times New Roman" w:hAnsi="Times New Roman" w:cs="Times New Roman"/>
          <w:sz w:val="28"/>
          <w:szCs w:val="28"/>
        </w:rPr>
        <w:t>для временного проживания которых предусмотрены жилые помещения маневренного фонда. К ним отнесены все граждане, у которых жилые помещения стали непригодными для проживания.</w:t>
      </w:r>
    </w:p>
    <w:p w:rsidR="002368D8" w:rsidRPr="002435E9" w:rsidRDefault="002368D8" w:rsidP="002368D8">
      <w:pPr>
        <w:pStyle w:val="a3"/>
        <w:shd w:val="clear" w:color="auto" w:fill="FFFFFF"/>
        <w:spacing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Помощник </w:t>
      </w:r>
      <w:proofErr w:type="spellStart"/>
      <w:r w:rsidRPr="002435E9">
        <w:rPr>
          <w:rFonts w:ascii="Roboto" w:hAnsi="Roboto"/>
          <w:color w:val="333333"/>
          <w:sz w:val="28"/>
          <w:szCs w:val="28"/>
        </w:rPr>
        <w:t>Узловского</w:t>
      </w:r>
      <w:proofErr w:type="spellEnd"/>
    </w:p>
    <w:p w:rsidR="002368D8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</w:p>
    <w:p w:rsidR="002368D8" w:rsidRPr="002435E9" w:rsidRDefault="002368D8" w:rsidP="002368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ascii="Roboto" w:hAnsi="Roboto"/>
          <w:color w:val="333333"/>
          <w:sz w:val="28"/>
          <w:szCs w:val="28"/>
        </w:rPr>
      </w:pPr>
      <w:r w:rsidRPr="002435E9">
        <w:rPr>
          <w:rFonts w:ascii="Roboto" w:hAnsi="Roboto"/>
          <w:color w:val="333333"/>
          <w:sz w:val="28"/>
          <w:szCs w:val="28"/>
        </w:rPr>
        <w:t xml:space="preserve">межрайонного прокурора </w:t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 w:rsidRPr="002435E9">
        <w:rPr>
          <w:rFonts w:ascii="Roboto" w:hAnsi="Roboto"/>
          <w:color w:val="333333"/>
          <w:sz w:val="28"/>
          <w:szCs w:val="28"/>
        </w:rPr>
        <w:tab/>
      </w:r>
      <w:r>
        <w:rPr>
          <w:rFonts w:ascii="Roboto" w:hAnsi="Roboto"/>
          <w:color w:val="333333"/>
          <w:sz w:val="28"/>
          <w:szCs w:val="28"/>
        </w:rPr>
        <w:t xml:space="preserve">    Е.И. Суворова</w:t>
      </w:r>
    </w:p>
    <w:p w:rsidR="002368D8" w:rsidRPr="00BF115B" w:rsidRDefault="002368D8" w:rsidP="00236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68D8" w:rsidRPr="00BF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4F"/>
    <w:rsid w:val="002368D8"/>
    <w:rsid w:val="002C114F"/>
    <w:rsid w:val="003F39B5"/>
    <w:rsid w:val="00746515"/>
    <w:rsid w:val="00883649"/>
    <w:rsid w:val="009D4C8E"/>
    <w:rsid w:val="00B83CC6"/>
    <w:rsid w:val="00CA219A"/>
    <w:rsid w:val="00D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8F09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Шевченко Анна Александровна</cp:lastModifiedBy>
  <cp:revision>8</cp:revision>
  <dcterms:created xsi:type="dcterms:W3CDTF">2024-10-24T13:50:00Z</dcterms:created>
  <dcterms:modified xsi:type="dcterms:W3CDTF">2024-10-27T13:24:00Z</dcterms:modified>
</cp:coreProperties>
</file>