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Лица, замещающие муниципальные должности депутатов </w:t>
      </w:r>
      <w:r>
        <w:rPr>
          <w:b/>
          <w:sz w:val="28"/>
          <w:szCs w:val="28"/>
        </w:rPr>
        <w:t>собрания депутатов муниципального образования Каменецкое,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со дня избрания их депутатами (с 10.09.2023).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LibreOffice/6.4.5.2$Windows_X86_64 LibreOffice_project/a726b36747cf2001e06b58ad5db1aa3a9a1872d6</Application>
  <Pages>1</Pages>
  <Words>35</Words>
  <Characters>270</Characters>
  <CharactersWithSpaces>304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2024-02-06T11:05:17Z</dcterms:created>
  <dc:creator/>
  <dc:description/>
  <dc:language>ru-RU</dc:language>
  <cp:lastModifiedBy/>
  <dcterms:modified xsi:type="dcterms:W3CDTF">2024-02-06T11:06:46Z</dcterms:modified>
  <cp:revision>1</cp:revision>
  <dc:subject/>
  <dc:title/>
</cp:coreProperties>
</file>