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B739EA" w:rsidRDefault="00FF4B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="002E6A74">
              <w:rPr>
                <w:rFonts w:ascii="Arial" w:hAnsi="Arial" w:cs="Arial"/>
                <w:b/>
              </w:rPr>
              <w:t>униципальное образование</w:t>
            </w:r>
            <w:r w:rsidR="00B97A39">
              <w:rPr>
                <w:rFonts w:ascii="Arial" w:hAnsi="Arial" w:cs="Arial"/>
                <w:b/>
              </w:rPr>
              <w:t xml:space="preserve"> </w:t>
            </w:r>
          </w:p>
          <w:p w:rsidR="00B739EA" w:rsidRDefault="00B97A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Каменецкое </w:t>
            </w:r>
          </w:p>
          <w:p w:rsidR="001B291D" w:rsidRDefault="00B97A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Узловского</w:t>
            </w:r>
            <w:r w:rsidR="002E6A74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B291D" w:rsidRDefault="008E1BD3">
            <w:pPr>
              <w:jc w:val="center"/>
            </w:pPr>
            <w:r>
              <w:rPr>
                <w:rFonts w:ascii="Arial" w:hAnsi="Arial" w:cs="Arial"/>
                <w:b/>
              </w:rPr>
              <w:t>3</w:t>
            </w:r>
            <w:r w:rsidR="002E6A74">
              <w:rPr>
                <w:rFonts w:ascii="Arial" w:hAnsi="Arial" w:cs="Arial"/>
                <w:b/>
              </w:rPr>
              <w:t>-го созыва</w:t>
            </w: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5B49D3" w:rsidRDefault="005B49D3" w:rsidP="00187F78">
            <w:pPr>
              <w:jc w:val="center"/>
            </w:pPr>
          </w:p>
        </w:tc>
      </w:tr>
      <w:tr w:rsidR="001B291D">
        <w:tc>
          <w:tcPr>
            <w:tcW w:w="4804" w:type="dxa"/>
            <w:shd w:val="clear" w:color="auto" w:fill="auto"/>
          </w:tcPr>
          <w:p w:rsidR="001B291D" w:rsidRDefault="008A50E6" w:rsidP="008A50E6">
            <w:r>
              <w:rPr>
                <w:rFonts w:ascii="Arial" w:hAnsi="Arial" w:cs="Arial"/>
                <w:b/>
              </w:rPr>
              <w:t>о</w:t>
            </w:r>
            <w:r w:rsidR="00B97A3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87F78">
              <w:rPr>
                <w:rFonts w:ascii="Arial" w:hAnsi="Arial" w:cs="Arial"/>
                <w:b/>
              </w:rPr>
              <w:t xml:space="preserve">19 октября </w:t>
            </w:r>
            <w:r w:rsidR="008E1BD3">
              <w:rPr>
                <w:rFonts w:ascii="Arial" w:hAnsi="Arial" w:cs="Arial"/>
                <w:b/>
              </w:rPr>
              <w:t>2023</w:t>
            </w:r>
            <w:r w:rsidR="002E6A74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66" w:type="dxa"/>
            <w:shd w:val="clear" w:color="auto" w:fill="auto"/>
          </w:tcPr>
          <w:p w:rsidR="001B291D" w:rsidRDefault="00187F78" w:rsidP="00E10F1D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E6A74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2-9</w:t>
            </w:r>
          </w:p>
        </w:tc>
      </w:tr>
    </w:tbl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Pr="0043512B" w:rsidRDefault="0043512B">
      <w:pPr>
        <w:pStyle w:val="ConsPlusTitle"/>
        <w:jc w:val="center"/>
        <w:rPr>
          <w:bCs w:val="0"/>
          <w:color w:val="000000"/>
          <w:sz w:val="28"/>
          <w:szCs w:val="28"/>
        </w:rPr>
      </w:pPr>
      <w:r w:rsidRPr="0043512B">
        <w:rPr>
          <w:bCs w:val="0"/>
          <w:color w:val="000000"/>
          <w:sz w:val="28"/>
          <w:szCs w:val="28"/>
        </w:rPr>
        <w:t>О внесении изменений в решение Собрания депутатов от 26.10.2021 № 46-137 «</w:t>
      </w:r>
      <w:r w:rsidR="002E6A74" w:rsidRPr="0043512B">
        <w:rPr>
          <w:bCs w:val="0"/>
          <w:color w:val="000000"/>
          <w:sz w:val="28"/>
          <w:szCs w:val="28"/>
        </w:rPr>
        <w:t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</w:t>
      </w:r>
      <w:r w:rsidR="00FB097C">
        <w:rPr>
          <w:bCs w:val="0"/>
          <w:color w:val="000000"/>
          <w:sz w:val="28"/>
          <w:szCs w:val="28"/>
        </w:rPr>
        <w:t>и полномочия на постоянной</w:t>
      </w:r>
      <w:r w:rsidR="002E6A74" w:rsidRPr="0043512B">
        <w:rPr>
          <w:bCs w:val="0"/>
          <w:color w:val="000000"/>
          <w:sz w:val="28"/>
          <w:szCs w:val="28"/>
        </w:rPr>
        <w:t xml:space="preserve"> основе, мун</w:t>
      </w:r>
      <w:r w:rsidR="00A23657">
        <w:rPr>
          <w:bCs w:val="0"/>
          <w:color w:val="000000"/>
          <w:sz w:val="28"/>
          <w:szCs w:val="28"/>
        </w:rPr>
        <w:t>иципальным служащим и содержании</w:t>
      </w:r>
      <w:r w:rsidR="002E6A74" w:rsidRPr="0043512B">
        <w:rPr>
          <w:bCs w:val="0"/>
          <w:color w:val="000000"/>
          <w:sz w:val="28"/>
          <w:szCs w:val="28"/>
        </w:rPr>
        <w:t xml:space="preserve"> органов местного самоуправления </w:t>
      </w:r>
      <w:r w:rsidR="00FE3BB4" w:rsidRPr="0043512B">
        <w:rPr>
          <w:bCs w:val="0"/>
          <w:color w:val="000000"/>
          <w:sz w:val="28"/>
          <w:szCs w:val="28"/>
        </w:rPr>
        <w:t xml:space="preserve">муниципального образования Каменецкое </w:t>
      </w:r>
      <w:r w:rsidRPr="0043512B">
        <w:rPr>
          <w:bCs w:val="0"/>
          <w:color w:val="000000"/>
          <w:sz w:val="28"/>
          <w:szCs w:val="28"/>
        </w:rPr>
        <w:t>Узловского района»</w:t>
      </w: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2E6A74">
      <w:pPr>
        <w:pStyle w:val="ConsPlusTitle"/>
        <w:ind w:firstLine="737"/>
        <w:jc w:val="both"/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</w:t>
      </w:r>
      <w:r w:rsidR="00092C53">
        <w:rPr>
          <w:b w:val="0"/>
          <w:sz w:val="24"/>
          <w:szCs w:val="24"/>
        </w:rPr>
        <w:t xml:space="preserve"> постановления</w:t>
      </w:r>
      <w:r w:rsidR="0043512B">
        <w:rPr>
          <w:b w:val="0"/>
          <w:sz w:val="24"/>
          <w:szCs w:val="24"/>
        </w:rPr>
        <w:t xml:space="preserve"> прав</w:t>
      </w:r>
      <w:r w:rsidR="008E1BD3">
        <w:rPr>
          <w:b w:val="0"/>
          <w:sz w:val="24"/>
          <w:szCs w:val="24"/>
        </w:rPr>
        <w:t>ительства Тульской области от 22.09.2023 №</w:t>
      </w:r>
      <w:r w:rsidR="008A50E6">
        <w:rPr>
          <w:b w:val="0"/>
          <w:sz w:val="24"/>
          <w:szCs w:val="24"/>
        </w:rPr>
        <w:t xml:space="preserve"> </w:t>
      </w:r>
      <w:r w:rsidR="008E1BD3">
        <w:rPr>
          <w:b w:val="0"/>
          <w:sz w:val="24"/>
          <w:szCs w:val="24"/>
        </w:rPr>
        <w:t>583</w:t>
      </w:r>
      <w:r w:rsidR="0043512B">
        <w:rPr>
          <w:b w:val="0"/>
          <w:sz w:val="24"/>
          <w:szCs w:val="24"/>
        </w:rPr>
        <w:t xml:space="preserve"> «</w:t>
      </w:r>
      <w:r w:rsidR="00092C53">
        <w:rPr>
          <w:b w:val="0"/>
          <w:sz w:val="24"/>
          <w:szCs w:val="24"/>
        </w:rPr>
        <w:t>О внесении изменений в постановление правительства Тульской области от 14.11.2017 № 538</w:t>
      </w:r>
      <w:r w:rsidR="00A23657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в соответствии с</w:t>
      </w:r>
      <w:r w:rsidR="00B97A39">
        <w:rPr>
          <w:b w:val="0"/>
          <w:sz w:val="24"/>
          <w:szCs w:val="24"/>
        </w:rPr>
        <w:t xml:space="preserve"> </w:t>
      </w:r>
      <w:r w:rsidR="00B97A39">
        <w:rPr>
          <w:b w:val="0"/>
          <w:bCs w:val="0"/>
          <w:color w:val="000000"/>
          <w:sz w:val="24"/>
          <w:szCs w:val="24"/>
        </w:rPr>
        <w:t>Уставом</w:t>
      </w:r>
      <w:r>
        <w:rPr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  <w:r w:rsidR="00B97A39">
        <w:rPr>
          <w:b w:val="0"/>
          <w:bCs w:val="0"/>
          <w:color w:val="000000"/>
          <w:sz w:val="24"/>
          <w:szCs w:val="24"/>
        </w:rPr>
        <w:t xml:space="preserve"> Каменецкое Узловского</w:t>
      </w:r>
      <w:r>
        <w:rPr>
          <w:b w:val="0"/>
          <w:bCs w:val="0"/>
          <w:color w:val="000000"/>
          <w:sz w:val="24"/>
          <w:szCs w:val="24"/>
        </w:rPr>
        <w:t xml:space="preserve"> район</w:t>
      </w:r>
      <w:r w:rsidR="00B97A39">
        <w:rPr>
          <w:b w:val="0"/>
          <w:bCs w:val="0"/>
          <w:color w:val="00000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, Собрание  </w:t>
      </w:r>
      <w:r w:rsidR="00B97A39">
        <w:rPr>
          <w:b w:val="0"/>
          <w:sz w:val="24"/>
          <w:szCs w:val="24"/>
        </w:rPr>
        <w:t xml:space="preserve">депутатов </w:t>
      </w:r>
      <w:r>
        <w:rPr>
          <w:b w:val="0"/>
          <w:sz w:val="24"/>
          <w:szCs w:val="24"/>
        </w:rPr>
        <w:t xml:space="preserve">муниципального образования </w:t>
      </w:r>
      <w:r w:rsidR="00B97A39">
        <w:rPr>
          <w:b w:val="0"/>
          <w:sz w:val="24"/>
          <w:szCs w:val="24"/>
        </w:rPr>
        <w:t>Каменецкое Узловского</w:t>
      </w:r>
      <w:r>
        <w:rPr>
          <w:b w:val="0"/>
          <w:sz w:val="24"/>
          <w:szCs w:val="24"/>
        </w:rPr>
        <w:t xml:space="preserve"> район</w:t>
      </w:r>
      <w:r w:rsidR="00B97A39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РЕШИЛО:</w:t>
      </w:r>
    </w:p>
    <w:p w:rsidR="001B291D" w:rsidRDefault="001B291D"/>
    <w:p w:rsidR="00092C53" w:rsidRDefault="008A50E6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</w:t>
      </w:r>
      <w:r w:rsidR="00092C53">
        <w:rPr>
          <w:rFonts w:ascii="Arial" w:hAnsi="Arial" w:cs="Arial"/>
        </w:rPr>
        <w:t>в решение Собрания депутатов от 26.10.2021 №46-137 «Об утверждении Положения</w:t>
      </w:r>
      <w:r w:rsidR="002E6A74" w:rsidRPr="00FE3BB4">
        <w:rPr>
          <w:rFonts w:ascii="Arial" w:hAnsi="Arial" w:cs="Arial"/>
        </w:rPr>
        <w:t xml:space="preserve">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</w:t>
      </w:r>
      <w:r w:rsidR="00B97A39" w:rsidRPr="00FE3BB4">
        <w:rPr>
          <w:rFonts w:ascii="Arial" w:hAnsi="Arial" w:cs="Arial"/>
        </w:rPr>
        <w:t xml:space="preserve">Каменецкое </w:t>
      </w:r>
      <w:r w:rsidR="002E6A74" w:rsidRPr="00FE3BB4">
        <w:rPr>
          <w:rFonts w:ascii="Arial" w:hAnsi="Arial" w:cs="Arial"/>
        </w:rPr>
        <w:t xml:space="preserve">Узловского района </w:t>
      </w:r>
      <w:r w:rsidR="00092C53">
        <w:rPr>
          <w:rFonts w:ascii="Arial" w:hAnsi="Arial" w:cs="Arial"/>
        </w:rPr>
        <w:t>следующие изменения:</w:t>
      </w:r>
    </w:p>
    <w:p w:rsidR="001B291D" w:rsidRPr="00FE3BB4" w:rsidRDefault="00092C53" w:rsidP="00092C53">
      <w:pPr>
        <w:pStyle w:val="ab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изложить в новой редакции </w:t>
      </w:r>
      <w:r w:rsidR="002E6A74" w:rsidRPr="00FE3BB4">
        <w:rPr>
          <w:rFonts w:ascii="Arial" w:hAnsi="Arial" w:cs="Arial"/>
        </w:rPr>
        <w:t>(приложение).</w:t>
      </w:r>
    </w:p>
    <w:p w:rsidR="00B97A39" w:rsidRPr="00FE3BB4" w:rsidRDefault="00B97A39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</w:t>
      </w:r>
      <w:r w:rsidR="00FE3BB4" w:rsidRPr="00FE3BB4">
        <w:rPr>
          <w:rFonts w:ascii="Arial" w:hAnsi="Arial" w:cs="Arial"/>
        </w:rPr>
        <w:t xml:space="preserve">на официальном сайте муниципального образования Каменецкое Узловского района. </w:t>
      </w:r>
    </w:p>
    <w:p w:rsidR="001B291D" w:rsidRPr="00FE3BB4" w:rsidRDefault="002E6A74" w:rsidP="009028EF">
      <w:pPr>
        <w:ind w:left="426" w:hanging="426"/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3.</w:t>
      </w:r>
      <w:r w:rsidRPr="00FE3BB4">
        <w:rPr>
          <w:rFonts w:ascii="Arial" w:hAnsi="Arial" w:cs="Arial"/>
          <w:bCs/>
        </w:rPr>
        <w:t xml:space="preserve"> </w:t>
      </w:r>
      <w:r w:rsidR="009028EF">
        <w:rPr>
          <w:rFonts w:ascii="Arial" w:hAnsi="Arial" w:cs="Arial"/>
          <w:bCs/>
        </w:rPr>
        <w:t xml:space="preserve"> </w:t>
      </w:r>
      <w:r w:rsidRPr="00FE3BB4">
        <w:rPr>
          <w:rFonts w:ascii="Arial" w:hAnsi="Arial" w:cs="Arial"/>
          <w:bCs/>
        </w:rPr>
        <w:t xml:space="preserve">Решение вступает в силу со дня официального обнародования и </w:t>
      </w:r>
      <w:r w:rsidR="009028EF" w:rsidRPr="00FE3BB4">
        <w:rPr>
          <w:rFonts w:ascii="Arial" w:hAnsi="Arial" w:cs="Arial"/>
          <w:bCs/>
        </w:rPr>
        <w:t>распространя</w:t>
      </w:r>
      <w:r w:rsidR="009028EF">
        <w:rPr>
          <w:rFonts w:ascii="Arial" w:hAnsi="Arial" w:cs="Arial"/>
          <w:bCs/>
        </w:rPr>
        <w:t>е</w:t>
      </w:r>
      <w:r w:rsidR="009028EF" w:rsidRPr="00FE3BB4">
        <w:rPr>
          <w:rFonts w:ascii="Arial" w:hAnsi="Arial" w:cs="Arial"/>
          <w:bCs/>
        </w:rPr>
        <w:t>тся</w:t>
      </w:r>
      <w:r w:rsidRPr="00FE3BB4">
        <w:rPr>
          <w:rFonts w:ascii="Arial" w:hAnsi="Arial" w:cs="Arial"/>
          <w:bCs/>
        </w:rPr>
        <w:t xml:space="preserve"> на правоотношения,</w:t>
      </w:r>
      <w:r w:rsidR="009028EF">
        <w:rPr>
          <w:rFonts w:ascii="Arial" w:hAnsi="Arial" w:cs="Arial"/>
          <w:bCs/>
        </w:rPr>
        <w:t xml:space="preserve"> возникшие с 1 </w:t>
      </w:r>
      <w:r w:rsidR="008E1BD3">
        <w:rPr>
          <w:rFonts w:ascii="Arial" w:hAnsi="Arial" w:cs="Arial"/>
          <w:bCs/>
        </w:rPr>
        <w:t>октября 2023</w:t>
      </w:r>
      <w:r w:rsidRPr="00FE3BB4">
        <w:rPr>
          <w:rFonts w:ascii="Arial" w:hAnsi="Arial" w:cs="Arial"/>
          <w:bCs/>
        </w:rPr>
        <w:t xml:space="preserve"> года.</w:t>
      </w:r>
    </w:p>
    <w:p w:rsidR="001B291D" w:rsidRPr="00FE3BB4" w:rsidRDefault="001B291D">
      <w:pPr>
        <w:jc w:val="both"/>
        <w:rPr>
          <w:rFonts w:ascii="Arial" w:hAnsi="Arial" w:cs="Arial"/>
          <w:bCs/>
        </w:rPr>
      </w:pPr>
    </w:p>
    <w:p w:rsidR="001B291D" w:rsidRDefault="001B291D">
      <w:pPr>
        <w:jc w:val="both"/>
        <w:rPr>
          <w:rFonts w:ascii="Arial" w:hAnsi="Arial" w:cs="Arial"/>
          <w:bCs/>
        </w:rPr>
      </w:pPr>
    </w:p>
    <w:tbl>
      <w:tblPr>
        <w:tblStyle w:val="aa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1B291D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2E6A7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1B291D" w:rsidRPr="00FE3BB4" w:rsidRDefault="00FE3BB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Каменецкое Узловского</w:t>
            </w:r>
            <w:r w:rsidR="002E6A74" w:rsidRPr="00FE3BB4">
              <w:rPr>
                <w:rFonts w:ascii="Arial" w:hAnsi="Arial" w:cs="Arial"/>
                <w:b/>
              </w:rPr>
              <w:t xml:space="preserve"> район</w:t>
            </w:r>
            <w:r w:rsidRPr="00FE3BB4">
              <w:rPr>
                <w:rFonts w:ascii="Arial" w:hAnsi="Arial" w:cs="Arial"/>
                <w:b/>
              </w:rPr>
              <w:t>а</w:t>
            </w:r>
            <w:r w:rsidR="002E6A74" w:rsidRPr="00FE3BB4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1B291D">
            <w:pPr>
              <w:jc w:val="both"/>
              <w:rPr>
                <w:rFonts w:ascii="Arial" w:hAnsi="Arial" w:cs="Arial"/>
                <w:b/>
              </w:rPr>
            </w:pPr>
          </w:p>
          <w:p w:rsidR="001B291D" w:rsidRPr="00FE3BB4" w:rsidRDefault="008E1B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</w:tc>
      </w:tr>
    </w:tbl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Pr="007A1A7B" w:rsidRDefault="002E6A74">
      <w:pPr>
        <w:jc w:val="right"/>
        <w:rPr>
          <w:rFonts w:ascii="Arial" w:hAnsi="Arial" w:cs="Arial"/>
          <w:sz w:val="18"/>
          <w:szCs w:val="18"/>
        </w:rPr>
      </w:pPr>
      <w:r w:rsidRPr="007A1A7B">
        <w:rPr>
          <w:rFonts w:ascii="Arial" w:hAnsi="Arial" w:cs="Arial"/>
          <w:sz w:val="18"/>
          <w:szCs w:val="18"/>
        </w:rPr>
        <w:t xml:space="preserve">Приложение </w:t>
      </w:r>
    </w:p>
    <w:p w:rsidR="00FE3BB4" w:rsidRPr="007A1A7B" w:rsidRDefault="002E6A74">
      <w:pPr>
        <w:jc w:val="right"/>
        <w:rPr>
          <w:rFonts w:ascii="Arial" w:hAnsi="Arial" w:cs="Arial"/>
          <w:sz w:val="18"/>
          <w:szCs w:val="18"/>
        </w:rPr>
      </w:pPr>
      <w:r w:rsidRPr="007A1A7B">
        <w:rPr>
          <w:rFonts w:ascii="Arial" w:hAnsi="Arial" w:cs="Arial"/>
          <w:sz w:val="18"/>
          <w:szCs w:val="18"/>
        </w:rPr>
        <w:t xml:space="preserve">к решению Собрания </w:t>
      </w:r>
      <w:r w:rsidR="00FE3BB4" w:rsidRPr="007A1A7B">
        <w:rPr>
          <w:rFonts w:ascii="Arial" w:hAnsi="Arial" w:cs="Arial"/>
          <w:sz w:val="18"/>
          <w:szCs w:val="18"/>
        </w:rPr>
        <w:t xml:space="preserve">депутатов </w:t>
      </w:r>
    </w:p>
    <w:p w:rsidR="001B291D" w:rsidRPr="007A1A7B" w:rsidRDefault="002E6A74">
      <w:pPr>
        <w:jc w:val="right"/>
        <w:rPr>
          <w:rFonts w:ascii="Arial" w:hAnsi="Arial" w:cs="Arial"/>
          <w:sz w:val="18"/>
          <w:szCs w:val="18"/>
        </w:rPr>
      </w:pPr>
      <w:r w:rsidRPr="007A1A7B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1B291D" w:rsidRPr="007A1A7B" w:rsidRDefault="00FE3BB4">
      <w:pPr>
        <w:jc w:val="right"/>
        <w:rPr>
          <w:rFonts w:ascii="Arial" w:hAnsi="Arial" w:cs="Arial"/>
          <w:sz w:val="18"/>
          <w:szCs w:val="18"/>
        </w:rPr>
      </w:pPr>
      <w:r w:rsidRPr="007A1A7B">
        <w:rPr>
          <w:rFonts w:ascii="Arial" w:hAnsi="Arial" w:cs="Arial"/>
          <w:sz w:val="18"/>
          <w:szCs w:val="18"/>
        </w:rPr>
        <w:t>Каменецкое Узловского</w:t>
      </w:r>
      <w:r w:rsidR="002E6A74" w:rsidRPr="007A1A7B">
        <w:rPr>
          <w:rFonts w:ascii="Arial" w:hAnsi="Arial" w:cs="Arial"/>
          <w:sz w:val="18"/>
          <w:szCs w:val="18"/>
        </w:rPr>
        <w:t xml:space="preserve"> район</w:t>
      </w:r>
      <w:r w:rsidRPr="007A1A7B">
        <w:rPr>
          <w:rFonts w:ascii="Arial" w:hAnsi="Arial" w:cs="Arial"/>
          <w:sz w:val="18"/>
          <w:szCs w:val="18"/>
        </w:rPr>
        <w:t>а</w:t>
      </w:r>
    </w:p>
    <w:p w:rsidR="001B291D" w:rsidRPr="007A1A7B" w:rsidRDefault="002E6A74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A1A7B">
        <w:rPr>
          <w:rFonts w:ascii="Arial" w:hAnsi="Arial" w:cs="Arial"/>
          <w:sz w:val="18"/>
          <w:szCs w:val="18"/>
        </w:rPr>
        <w:t xml:space="preserve">от </w:t>
      </w:r>
      <w:r w:rsidR="00187F78" w:rsidRPr="007A1A7B">
        <w:rPr>
          <w:rFonts w:ascii="Arial" w:hAnsi="Arial" w:cs="Arial"/>
          <w:sz w:val="18"/>
          <w:szCs w:val="18"/>
        </w:rPr>
        <w:t>19.10.</w:t>
      </w:r>
      <w:r w:rsidR="008E1BD3" w:rsidRPr="007A1A7B">
        <w:rPr>
          <w:rFonts w:ascii="Arial" w:hAnsi="Arial" w:cs="Arial"/>
          <w:sz w:val="18"/>
          <w:szCs w:val="18"/>
        </w:rPr>
        <w:t>2023</w:t>
      </w:r>
      <w:r w:rsidR="00FE3BB4" w:rsidRPr="007A1A7B">
        <w:rPr>
          <w:rFonts w:ascii="Arial" w:hAnsi="Arial" w:cs="Arial"/>
          <w:sz w:val="18"/>
          <w:szCs w:val="18"/>
        </w:rPr>
        <w:t xml:space="preserve"> года №</w:t>
      </w:r>
      <w:r w:rsidR="00187F78" w:rsidRPr="007A1A7B">
        <w:rPr>
          <w:rFonts w:ascii="Arial" w:hAnsi="Arial" w:cs="Arial"/>
          <w:sz w:val="18"/>
          <w:szCs w:val="18"/>
        </w:rPr>
        <w:t xml:space="preserve"> 2-9</w:t>
      </w:r>
      <w:r w:rsidR="00FE3BB4" w:rsidRPr="007A1A7B">
        <w:rPr>
          <w:rFonts w:ascii="Arial" w:hAnsi="Arial" w:cs="Arial"/>
          <w:sz w:val="18"/>
          <w:szCs w:val="18"/>
        </w:rPr>
        <w:t xml:space="preserve"> </w:t>
      </w:r>
    </w:p>
    <w:p w:rsidR="007A1A7B" w:rsidRDefault="007A1A7B" w:rsidP="007A1A7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:rsidR="007A1A7B" w:rsidRPr="00FA41C4" w:rsidRDefault="007A1A7B" w:rsidP="007A1A7B">
      <w:pPr>
        <w:jc w:val="right"/>
        <w:rPr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Приложение </w:t>
      </w:r>
    </w:p>
    <w:p w:rsidR="007A1A7B" w:rsidRPr="00FA41C4" w:rsidRDefault="007A1A7B" w:rsidP="007A1A7B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к решению Собрания депутатов </w:t>
      </w:r>
    </w:p>
    <w:p w:rsidR="007A1A7B" w:rsidRPr="00FA41C4" w:rsidRDefault="007A1A7B" w:rsidP="007A1A7B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7A1A7B" w:rsidRPr="00FA41C4" w:rsidRDefault="007A1A7B" w:rsidP="007A1A7B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Каменецкое Узловского района</w:t>
      </w:r>
    </w:p>
    <w:p w:rsidR="007A1A7B" w:rsidRDefault="007A1A7B" w:rsidP="007A1A7B">
      <w:pPr>
        <w:jc w:val="right"/>
        <w:rPr>
          <w:rFonts w:ascii="Arial" w:hAnsi="Arial" w:cs="Arial"/>
        </w:rPr>
      </w:pPr>
      <w:r w:rsidRPr="00FA41C4">
        <w:rPr>
          <w:rFonts w:ascii="Arial" w:hAnsi="Arial" w:cs="Arial"/>
          <w:sz w:val="18"/>
          <w:szCs w:val="18"/>
        </w:rPr>
        <w:t>от 26.</w:t>
      </w:r>
      <w:r>
        <w:rPr>
          <w:rFonts w:ascii="Arial" w:hAnsi="Arial" w:cs="Arial"/>
          <w:sz w:val="18"/>
          <w:szCs w:val="18"/>
        </w:rPr>
        <w:t>10</w:t>
      </w:r>
      <w:r w:rsidRPr="00FA41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2021</w:t>
      </w:r>
      <w:r w:rsidRPr="00FA41C4">
        <w:rPr>
          <w:rFonts w:ascii="Arial" w:hAnsi="Arial" w:cs="Arial"/>
          <w:sz w:val="18"/>
          <w:szCs w:val="18"/>
        </w:rPr>
        <w:t xml:space="preserve"> года №</w:t>
      </w:r>
      <w:r>
        <w:rPr>
          <w:rFonts w:ascii="Arial" w:hAnsi="Arial" w:cs="Arial"/>
          <w:sz w:val="18"/>
          <w:szCs w:val="18"/>
        </w:rPr>
        <w:t>46-137</w:t>
      </w:r>
    </w:p>
    <w:p w:rsidR="001B291D" w:rsidRDefault="001B291D" w:rsidP="007A1A7B">
      <w:pPr>
        <w:tabs>
          <w:tab w:val="left" w:pos="8175"/>
        </w:tabs>
        <w:rPr>
          <w:rFonts w:ascii="Arial" w:hAnsi="Arial" w:cs="Arial"/>
        </w:rPr>
      </w:pPr>
    </w:p>
    <w:p w:rsidR="001B291D" w:rsidRDefault="001B291D">
      <w:pPr>
        <w:jc w:val="center"/>
        <w:rPr>
          <w:rFonts w:ascii="Arial" w:hAnsi="Arial" w:cs="Arial"/>
          <w:b/>
        </w:rPr>
      </w:pPr>
    </w:p>
    <w:p w:rsidR="001B291D" w:rsidRDefault="002E6A74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B291D" w:rsidRDefault="002E6A74" w:rsidP="00FE3BB4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 xml:space="preserve"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</w:t>
      </w:r>
      <w:r w:rsidR="00FE3BB4">
        <w:rPr>
          <w:rFonts w:ascii="Arial CYR" w:hAnsi="Arial CYR"/>
          <w:b/>
          <w:sz w:val="26"/>
        </w:rPr>
        <w:t>местного самоуправления муниципального образования Каменецкое Узловского</w:t>
      </w:r>
      <w:r>
        <w:rPr>
          <w:rFonts w:ascii="Arial CYR" w:hAnsi="Arial CYR"/>
          <w:b/>
          <w:sz w:val="26"/>
        </w:rPr>
        <w:t xml:space="preserve"> района</w:t>
      </w:r>
    </w:p>
    <w:p w:rsidR="001B291D" w:rsidRDefault="001B291D">
      <w:pPr>
        <w:widowControl w:val="0"/>
        <w:jc w:val="center"/>
        <w:rPr>
          <w:rFonts w:ascii="Arial" w:hAnsi="Arial"/>
        </w:rPr>
      </w:pPr>
    </w:p>
    <w:p w:rsidR="001B291D" w:rsidRPr="00917B73" w:rsidRDefault="005230F7" w:rsidP="00227FCA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</w:t>
      </w:r>
      <w:r w:rsidR="002E6A74" w:rsidRPr="00917B73">
        <w:rPr>
          <w:rFonts w:ascii="Arial" w:hAnsi="Arial"/>
          <w:color w:val="000000"/>
        </w:rPr>
        <w:t xml:space="preserve">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</w:t>
      </w:r>
      <w:r w:rsidR="00861652" w:rsidRPr="00917B73">
        <w:rPr>
          <w:rFonts w:ascii="Arial" w:hAnsi="Arial"/>
          <w:color w:val="000000"/>
        </w:rPr>
        <w:t xml:space="preserve">ежемесячного денежного вознаграждения, </w:t>
      </w:r>
      <w:r w:rsidR="002E6A74" w:rsidRPr="00917B73">
        <w:rPr>
          <w:rFonts w:ascii="Arial" w:hAnsi="Arial"/>
          <w:color w:val="000000"/>
        </w:rPr>
        <w:t xml:space="preserve">имеющего статус </w:t>
      </w:r>
      <w:r w:rsidR="00227FCA" w:rsidRPr="00917B73">
        <w:rPr>
          <w:rFonts w:ascii="Arial" w:hAnsi="Arial"/>
          <w:color w:val="000000"/>
        </w:rPr>
        <w:t xml:space="preserve">сельского поселения </w:t>
      </w:r>
      <w:r w:rsidR="002E6A74" w:rsidRPr="00917B73">
        <w:rPr>
          <w:rFonts w:ascii="Arial" w:hAnsi="Arial"/>
          <w:color w:val="000000"/>
        </w:rPr>
        <w:t xml:space="preserve">с численностью населения </w:t>
      </w:r>
      <w:r w:rsidR="00227FCA" w:rsidRPr="00917B73">
        <w:rPr>
          <w:rFonts w:ascii="Arial" w:hAnsi="Arial"/>
          <w:color w:val="000000"/>
        </w:rPr>
        <w:t xml:space="preserve">до 7,8 </w:t>
      </w:r>
      <w:r w:rsidR="002E6A74" w:rsidRPr="00917B73">
        <w:rPr>
          <w:rFonts w:ascii="Arial" w:hAnsi="Arial"/>
          <w:color w:val="000000"/>
        </w:rPr>
        <w:t>тысяч жителей:</w:t>
      </w:r>
    </w:p>
    <w:p w:rsidR="00227FCA" w:rsidRPr="00917B73" w:rsidRDefault="00227FCA" w:rsidP="00227FCA">
      <w:pPr>
        <w:pStyle w:val="ab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861652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</w:t>
            </w:r>
            <w:r w:rsidR="00861652" w:rsidRPr="00917B73">
              <w:rPr>
                <w:sz w:val="24"/>
                <w:szCs w:val="24"/>
              </w:rPr>
              <w:t>олномочия на постоянной основе</w:t>
            </w:r>
            <w:r w:rsidRPr="00917B73">
              <w:rPr>
                <w:sz w:val="24"/>
                <w:szCs w:val="24"/>
              </w:rPr>
              <w:t>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227FCA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887963" w:rsidP="00861652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27199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7B7FD0" w:rsidP="0086165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1B291D" w:rsidRPr="00917B73" w:rsidRDefault="002E6A74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1B291D" w:rsidRDefault="00D728DB">
      <w:pPr>
        <w:widowControl w:val="0"/>
        <w:jc w:val="both"/>
      </w:pPr>
      <w:r w:rsidRPr="00917B73">
        <w:rPr>
          <w:rFonts w:ascii="Arial" w:hAnsi="Arial"/>
        </w:rPr>
        <w:tab/>
        <w:t>2</w:t>
      </w:r>
      <w:r w:rsidR="002E6A74" w:rsidRPr="00917B73">
        <w:rPr>
          <w:rFonts w:ascii="Arial" w:hAnsi="Arial"/>
        </w:rPr>
        <w:t xml:space="preserve">. </w:t>
      </w:r>
      <w:r w:rsidR="005230F7">
        <w:rPr>
          <w:rFonts w:ascii="Arial CYR" w:hAnsi="Arial CYR"/>
        </w:rPr>
        <w:t>Р</w:t>
      </w:r>
      <w:r w:rsidR="002E6A74" w:rsidRPr="00917B73">
        <w:rPr>
          <w:rFonts w:ascii="Arial CYR" w:hAnsi="Arial CYR"/>
        </w:rPr>
        <w:t xml:space="preserve">азмеры должностных окладов муниципальных служащих в органах местного самоуправления </w:t>
      </w:r>
      <w:r w:rsidRPr="00917B73">
        <w:rPr>
          <w:rFonts w:ascii="Arial CYR" w:hAnsi="Arial CYR"/>
        </w:rPr>
        <w:t xml:space="preserve">муниципального образования Каменецкое Узловского района </w:t>
      </w:r>
      <w:r w:rsidR="002E6A74" w:rsidRPr="00917B73">
        <w:rPr>
          <w:rFonts w:ascii="Arial CYR" w:hAnsi="Arial CYR"/>
        </w:rPr>
        <w:t>(</w:t>
      </w:r>
      <w:r w:rsidRPr="00917B73">
        <w:rPr>
          <w:rFonts w:ascii="Arial CYR" w:hAnsi="Arial CYR"/>
        </w:rPr>
        <w:t>сельского поселения</w:t>
      </w:r>
      <w:r w:rsidR="002E6A74" w:rsidRPr="00917B73">
        <w:rPr>
          <w:rFonts w:ascii="Arial CYR" w:hAnsi="Arial CYR"/>
        </w:rPr>
        <w:t xml:space="preserve">) с численностью населения </w:t>
      </w:r>
      <w:r w:rsidRPr="00917B73">
        <w:rPr>
          <w:rFonts w:ascii="Arial CYR" w:hAnsi="Arial CYR"/>
        </w:rPr>
        <w:t xml:space="preserve">до 7,8 </w:t>
      </w:r>
      <w:r w:rsidR="002E6A74" w:rsidRPr="00917B73">
        <w:rPr>
          <w:rFonts w:ascii="Arial CYR" w:hAnsi="Arial CYR"/>
        </w:rPr>
        <w:t>тысяч жителей: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 xml:space="preserve">Должности муниципальной службы в администрации муниципального образования </w:t>
            </w:r>
            <w:r w:rsidR="00861652">
              <w:rPr>
                <w:rFonts w:ascii="Arial CYR" w:hAnsi="Arial CYR"/>
                <w:b/>
                <w:i/>
              </w:rPr>
              <w:t>Каменецкое Узловского</w:t>
            </w:r>
            <w:r>
              <w:rPr>
                <w:rFonts w:ascii="Arial CYR" w:hAnsi="Arial CYR"/>
                <w:b/>
                <w:i/>
              </w:rPr>
              <w:t xml:space="preserve"> район</w:t>
            </w:r>
            <w:r w:rsidR="00861652">
              <w:rPr>
                <w:rFonts w:ascii="Arial CYR" w:hAnsi="Arial CYR"/>
                <w:b/>
                <w:i/>
              </w:rPr>
              <w:t>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proofErr w:type="gramStart"/>
            <w:r>
              <w:rPr>
                <w:rFonts w:ascii="Arial CYR" w:hAnsi="Arial CYR"/>
              </w:rPr>
              <w:t>Глава  администрации</w:t>
            </w:r>
            <w:proofErr w:type="gramEnd"/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13869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12609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8098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7832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B43739" w:rsidRDefault="00B43739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7568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lastRenderedPageBreak/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6968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6846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6084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5753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5583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D8192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</w:t>
            </w:r>
          </w:p>
        </w:tc>
      </w:tr>
    </w:tbl>
    <w:p w:rsidR="001B291D" w:rsidRDefault="002E6A74" w:rsidP="00B739EA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5. </w:t>
      </w:r>
      <w:r w:rsidR="005230F7">
        <w:rPr>
          <w:rFonts w:ascii="Arial CYR" w:hAnsi="Arial CYR"/>
        </w:rPr>
        <w:t>Р</w:t>
      </w:r>
      <w:r>
        <w:rPr>
          <w:rFonts w:ascii="Arial CYR" w:hAnsi="Arial CYR"/>
        </w:rPr>
        <w:t>азмеры ежемесячных и иных дополнительных выплат муниципальным служащим: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227FCA" w:rsidRDefault="00227FCA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1B291D" w:rsidTr="007B7FD0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класс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Глава  администрации</w:t>
            </w:r>
            <w:proofErr w:type="gramEnd"/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3883,13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4021,82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4160,5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3530,5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3656,6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3782,7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2267,31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2348,3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2429,3</w:t>
            </w:r>
          </w:p>
        </w:tc>
      </w:tr>
      <w:tr w:rsidR="001B291D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2192,75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2271,06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2349,4</w:t>
            </w:r>
          </w:p>
        </w:tc>
      </w:tr>
      <w:tr w:rsidR="00EB7B82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EB7B82" w:rsidRDefault="00EB7B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2118,77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2194,45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2270,12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Советник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1950,92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2020,6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2090,3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Референт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1916,8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1985,22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2053,7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1703,46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1764,3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1825,13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1610,77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1668,3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E61CB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1725,82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1563,23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1619,1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1674,9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1502,33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1556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85F8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1609,64</w:t>
            </w:r>
          </w:p>
        </w:tc>
      </w:tr>
    </w:tbl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B739EA" w:rsidRDefault="00B739EA">
      <w:pPr>
        <w:pStyle w:val="ConsPlusTitle"/>
        <w:jc w:val="both"/>
        <w:rPr>
          <w:b w:val="0"/>
          <w:sz w:val="28"/>
          <w:szCs w:val="28"/>
        </w:rPr>
      </w:pPr>
    </w:p>
    <w:p w:rsidR="00B739EA" w:rsidRDefault="00B739EA">
      <w:pPr>
        <w:pStyle w:val="ConsPlusTitle"/>
        <w:jc w:val="both"/>
        <w:rPr>
          <w:b w:val="0"/>
          <w:sz w:val="28"/>
          <w:szCs w:val="28"/>
        </w:rPr>
      </w:pPr>
    </w:p>
    <w:p w:rsid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1B291D" w:rsidRP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</w:t>
      </w:r>
      <w:r w:rsidR="008E1BD3">
        <w:rPr>
          <w:sz w:val="24"/>
          <w:szCs w:val="24"/>
        </w:rPr>
        <w:t xml:space="preserve">Т.В. Кондратова </w:t>
      </w:r>
    </w:p>
    <w:sectPr w:rsidR="001B291D" w:rsidRPr="00F51EE1">
      <w:pgSz w:w="11906" w:h="16838"/>
      <w:pgMar w:top="850" w:right="850" w:bottom="85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B45"/>
    <w:multiLevelType w:val="multilevel"/>
    <w:tmpl w:val="F726F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D"/>
    <w:rsid w:val="00092C53"/>
    <w:rsid w:val="000C6489"/>
    <w:rsid w:val="00187F78"/>
    <w:rsid w:val="001B291D"/>
    <w:rsid w:val="00227FCA"/>
    <w:rsid w:val="002D1152"/>
    <w:rsid w:val="002E6A74"/>
    <w:rsid w:val="002E7C6E"/>
    <w:rsid w:val="0043512B"/>
    <w:rsid w:val="005230F7"/>
    <w:rsid w:val="0054549F"/>
    <w:rsid w:val="00581F86"/>
    <w:rsid w:val="00585F8F"/>
    <w:rsid w:val="005B49D3"/>
    <w:rsid w:val="005D0B41"/>
    <w:rsid w:val="00674F03"/>
    <w:rsid w:val="00686E37"/>
    <w:rsid w:val="006F119F"/>
    <w:rsid w:val="0073378E"/>
    <w:rsid w:val="007A1A7B"/>
    <w:rsid w:val="007A2AA6"/>
    <w:rsid w:val="007B7FD0"/>
    <w:rsid w:val="007C06D4"/>
    <w:rsid w:val="00861652"/>
    <w:rsid w:val="00887963"/>
    <w:rsid w:val="008A50E6"/>
    <w:rsid w:val="008E1BD3"/>
    <w:rsid w:val="009028EF"/>
    <w:rsid w:val="00917B73"/>
    <w:rsid w:val="009D77DB"/>
    <w:rsid w:val="00A23657"/>
    <w:rsid w:val="00A3758D"/>
    <w:rsid w:val="00B43739"/>
    <w:rsid w:val="00B739EA"/>
    <w:rsid w:val="00B97A39"/>
    <w:rsid w:val="00BF48F9"/>
    <w:rsid w:val="00CC0B81"/>
    <w:rsid w:val="00D728DB"/>
    <w:rsid w:val="00D81928"/>
    <w:rsid w:val="00E10F1D"/>
    <w:rsid w:val="00E61CB6"/>
    <w:rsid w:val="00EB7B82"/>
    <w:rsid w:val="00F51EE1"/>
    <w:rsid w:val="00FB097C"/>
    <w:rsid w:val="00FE3719"/>
    <w:rsid w:val="00FE3BB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ED98-A301-4861-8CE8-E621CF5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25"/>
    <w:rPr>
      <w:rFonts w:eastAsia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7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Nonformat">
    <w:name w:val="ConsNonformat"/>
    <w:qFormat/>
    <w:rsid w:val="00785825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785825"/>
    <w:pPr>
      <w:widowControl w:val="0"/>
      <w:suppressAutoHyphens/>
    </w:pPr>
    <w:rPr>
      <w:rFonts w:ascii="Arial" w:eastAsiaTheme="minorEastAsia" w:hAnsi="Arial" w:cs="Arial"/>
      <w:b/>
      <w:bCs/>
      <w:color w:val="00000A"/>
      <w:szCs w:val="20"/>
      <w:lang w:eastAsia="ru-RU"/>
    </w:rPr>
  </w:style>
  <w:style w:type="paragraph" w:customStyle="1" w:styleId="ConsPlusNormal">
    <w:name w:val="ConsPlusNormal"/>
    <w:qFormat/>
    <w:rsid w:val="00AF50E4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45FF9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37F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C06-F0E9-4258-A89A-826B60DB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vt:lpstr>
    </vt:vector>
  </TitlesOfParts>
  <Company>КонсультантПлюс Версия 4020.00.32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области"(вместе с "Отнесением муниципальных образований Тульской области к группам по оплате труда",</dc:title>
  <dc:subject/>
  <dc:creator>Светлана Ю. Тумма</dc:creator>
  <dc:description/>
  <cp:lastModifiedBy>Natali</cp:lastModifiedBy>
  <cp:revision>3</cp:revision>
  <cp:lastPrinted>2023-10-06T08:31:00Z</cp:lastPrinted>
  <dcterms:created xsi:type="dcterms:W3CDTF">2023-10-18T12:44:00Z</dcterms:created>
  <dcterms:modified xsi:type="dcterms:W3CDTF">2023-10-19T05:38:00Z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