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3EF" w:rsidRDefault="000A73EF"/>
    <w:p w:rsidR="00E93975" w:rsidRDefault="00E93975"/>
    <w:tbl>
      <w:tblPr>
        <w:tblpPr w:leftFromText="180" w:rightFromText="180" w:vertAnchor="page" w:horzAnchor="margin" w:tblpY="1261"/>
        <w:tblW w:w="9214" w:type="dxa"/>
        <w:tblLook w:val="04A0" w:firstRow="1" w:lastRow="0" w:firstColumn="1" w:lastColumn="0" w:noHBand="0" w:noVBand="1"/>
      </w:tblPr>
      <w:tblGrid>
        <w:gridCol w:w="4946"/>
        <w:gridCol w:w="4268"/>
      </w:tblGrid>
      <w:tr w:rsidR="000A73EF" w:rsidRPr="00E93975" w:rsidTr="00683672">
        <w:tc>
          <w:tcPr>
            <w:tcW w:w="9214" w:type="dxa"/>
            <w:gridSpan w:val="2"/>
            <w:shd w:val="clear" w:color="auto" w:fill="auto"/>
          </w:tcPr>
          <w:p w:rsidR="000A73EF" w:rsidRPr="00E93975" w:rsidRDefault="008C28A0">
            <w:pPr>
              <w:pStyle w:val="a9"/>
              <w:spacing w:after="0"/>
              <w:ind w:left="0" w:right="0"/>
              <w:rPr>
                <w:rFonts w:ascii="Arial" w:hAnsi="Arial" w:cs="Arial"/>
                <w:b/>
              </w:rPr>
            </w:pPr>
            <w:r w:rsidRPr="00E93975">
              <w:rPr>
                <w:rFonts w:ascii="Arial" w:hAnsi="Arial" w:cs="Arial"/>
                <w:b/>
              </w:rPr>
              <w:t>ТУЛЬСКАЯ ОБЛАСТЬ</w:t>
            </w:r>
          </w:p>
        </w:tc>
      </w:tr>
      <w:tr w:rsidR="000A73EF" w:rsidRPr="00E93975" w:rsidTr="00683672">
        <w:tc>
          <w:tcPr>
            <w:tcW w:w="9214" w:type="dxa"/>
            <w:gridSpan w:val="2"/>
            <w:shd w:val="clear" w:color="auto" w:fill="auto"/>
          </w:tcPr>
          <w:p w:rsidR="000A73EF" w:rsidRPr="00E93975" w:rsidRDefault="008C28A0">
            <w:pPr>
              <w:pStyle w:val="a9"/>
              <w:spacing w:after="0"/>
              <w:ind w:left="0" w:right="0"/>
              <w:rPr>
                <w:rFonts w:ascii="Arial" w:hAnsi="Arial" w:cs="Arial"/>
                <w:b/>
              </w:rPr>
            </w:pPr>
            <w:r w:rsidRPr="00E93975">
              <w:rPr>
                <w:rFonts w:ascii="Arial" w:hAnsi="Arial" w:cs="Arial"/>
                <w:b/>
              </w:rPr>
              <w:t>МУНИЦИПАЛЬНОЕ ОБРАЗОВАНИЕ</w:t>
            </w:r>
          </w:p>
          <w:p w:rsidR="000A73EF" w:rsidRPr="00E93975" w:rsidRDefault="008C28A0">
            <w:pPr>
              <w:pStyle w:val="a9"/>
              <w:spacing w:after="0"/>
              <w:ind w:left="0" w:right="0"/>
              <w:rPr>
                <w:rFonts w:ascii="Arial" w:hAnsi="Arial" w:cs="Arial"/>
                <w:b/>
              </w:rPr>
            </w:pPr>
            <w:r w:rsidRPr="00E93975">
              <w:rPr>
                <w:rFonts w:ascii="Arial" w:hAnsi="Arial" w:cs="Arial"/>
                <w:b/>
              </w:rPr>
              <w:t xml:space="preserve">КАМЕНЕЦКОЕ </w:t>
            </w:r>
          </w:p>
          <w:p w:rsidR="000A73EF" w:rsidRPr="00E93975" w:rsidRDefault="008C28A0">
            <w:pPr>
              <w:pStyle w:val="a9"/>
              <w:spacing w:after="0"/>
              <w:ind w:left="0" w:right="0"/>
              <w:rPr>
                <w:rFonts w:ascii="Arial" w:hAnsi="Arial" w:cs="Arial"/>
                <w:b/>
              </w:rPr>
            </w:pPr>
            <w:r w:rsidRPr="00E93975">
              <w:rPr>
                <w:rFonts w:ascii="Arial" w:hAnsi="Arial" w:cs="Arial"/>
                <w:b/>
              </w:rPr>
              <w:t>УЗЛОВСКОГО РАЙОНА</w:t>
            </w:r>
          </w:p>
        </w:tc>
      </w:tr>
      <w:tr w:rsidR="000A73EF" w:rsidRPr="00E93975" w:rsidTr="00683672">
        <w:tc>
          <w:tcPr>
            <w:tcW w:w="9214" w:type="dxa"/>
            <w:gridSpan w:val="2"/>
            <w:shd w:val="clear" w:color="auto" w:fill="auto"/>
          </w:tcPr>
          <w:p w:rsidR="000A73EF" w:rsidRPr="00E93975" w:rsidRDefault="000A73EF">
            <w:pPr>
              <w:pStyle w:val="a9"/>
              <w:spacing w:after="0"/>
              <w:ind w:left="0" w:right="0"/>
              <w:rPr>
                <w:rFonts w:ascii="Arial" w:hAnsi="Arial" w:cs="Arial"/>
                <w:b/>
              </w:rPr>
            </w:pPr>
          </w:p>
          <w:p w:rsidR="000A73EF" w:rsidRPr="00E93975" w:rsidRDefault="008C28A0">
            <w:pPr>
              <w:pStyle w:val="a9"/>
              <w:spacing w:after="0"/>
              <w:ind w:left="0" w:right="0"/>
              <w:rPr>
                <w:rFonts w:ascii="Arial" w:hAnsi="Arial" w:cs="Arial"/>
                <w:b/>
              </w:rPr>
            </w:pPr>
            <w:r w:rsidRPr="00E93975">
              <w:rPr>
                <w:rFonts w:ascii="Arial" w:hAnsi="Arial" w:cs="Arial"/>
                <w:b/>
              </w:rPr>
              <w:t>СОБРАНИЕ ДЕПУТАТОВ</w:t>
            </w:r>
          </w:p>
          <w:p w:rsidR="000A73EF" w:rsidRPr="00E93975" w:rsidRDefault="008C28A0">
            <w:pPr>
              <w:pStyle w:val="a9"/>
              <w:spacing w:after="0"/>
              <w:ind w:left="0" w:right="0"/>
              <w:rPr>
                <w:rFonts w:ascii="Arial" w:hAnsi="Arial" w:cs="Arial"/>
                <w:b/>
              </w:rPr>
            </w:pPr>
            <w:r w:rsidRPr="00E93975">
              <w:rPr>
                <w:rFonts w:ascii="Arial" w:hAnsi="Arial" w:cs="Arial"/>
                <w:b/>
              </w:rPr>
              <w:t>2-го созыва</w:t>
            </w:r>
          </w:p>
          <w:p w:rsidR="000A73EF" w:rsidRPr="00E93975" w:rsidRDefault="000A73EF">
            <w:pPr>
              <w:pStyle w:val="a9"/>
              <w:spacing w:after="0"/>
              <w:ind w:left="0" w:right="0"/>
              <w:rPr>
                <w:rFonts w:ascii="Arial" w:hAnsi="Arial" w:cs="Arial"/>
                <w:b/>
              </w:rPr>
            </w:pPr>
          </w:p>
        </w:tc>
      </w:tr>
      <w:tr w:rsidR="000A73EF" w:rsidRPr="00E93975" w:rsidTr="00683672">
        <w:tc>
          <w:tcPr>
            <w:tcW w:w="9214" w:type="dxa"/>
            <w:gridSpan w:val="2"/>
            <w:shd w:val="clear" w:color="auto" w:fill="auto"/>
          </w:tcPr>
          <w:p w:rsidR="000A73EF" w:rsidRPr="00E93975" w:rsidRDefault="008C28A0">
            <w:pPr>
              <w:pStyle w:val="a9"/>
              <w:spacing w:after="0"/>
              <w:ind w:left="0" w:right="0"/>
              <w:rPr>
                <w:rFonts w:ascii="Arial" w:hAnsi="Arial" w:cs="Arial"/>
                <w:b/>
              </w:rPr>
            </w:pPr>
            <w:r w:rsidRPr="00E93975">
              <w:rPr>
                <w:rFonts w:ascii="Arial" w:hAnsi="Arial" w:cs="Arial"/>
                <w:b/>
              </w:rPr>
              <w:t>РЕШЕНИЕ</w:t>
            </w:r>
          </w:p>
        </w:tc>
      </w:tr>
      <w:tr w:rsidR="000A73EF" w:rsidRPr="00E93975" w:rsidTr="00683672">
        <w:tc>
          <w:tcPr>
            <w:tcW w:w="9214" w:type="dxa"/>
            <w:gridSpan w:val="2"/>
            <w:shd w:val="clear" w:color="auto" w:fill="auto"/>
          </w:tcPr>
          <w:p w:rsidR="000A73EF" w:rsidRPr="00E93975" w:rsidRDefault="000A73EF">
            <w:pPr>
              <w:pStyle w:val="a9"/>
              <w:spacing w:after="0"/>
              <w:ind w:left="0" w:right="0"/>
              <w:rPr>
                <w:rFonts w:ascii="Arial" w:hAnsi="Arial" w:cs="Arial"/>
                <w:b/>
              </w:rPr>
            </w:pPr>
          </w:p>
        </w:tc>
      </w:tr>
      <w:tr w:rsidR="000A73EF" w:rsidRPr="00E93975" w:rsidTr="00683672">
        <w:tc>
          <w:tcPr>
            <w:tcW w:w="9214" w:type="dxa"/>
            <w:gridSpan w:val="2"/>
            <w:shd w:val="clear" w:color="auto" w:fill="auto"/>
          </w:tcPr>
          <w:p w:rsidR="000A73EF" w:rsidRPr="00E93975" w:rsidRDefault="000A73EF">
            <w:pPr>
              <w:jc w:val="center"/>
              <w:rPr>
                <w:b/>
                <w:sz w:val="28"/>
                <w:szCs w:val="28"/>
              </w:rPr>
            </w:pPr>
          </w:p>
        </w:tc>
      </w:tr>
      <w:tr w:rsidR="000A73EF" w:rsidRPr="00E93975" w:rsidTr="00683672">
        <w:tc>
          <w:tcPr>
            <w:tcW w:w="4946" w:type="dxa"/>
            <w:shd w:val="clear" w:color="auto" w:fill="auto"/>
          </w:tcPr>
          <w:p w:rsidR="000A73EF" w:rsidRPr="00E93975" w:rsidRDefault="00E93975" w:rsidP="003B2391">
            <w:pPr>
              <w:rPr>
                <w:b/>
                <w:sz w:val="28"/>
                <w:szCs w:val="28"/>
              </w:rPr>
            </w:pPr>
            <w:r>
              <w:rPr>
                <w:b/>
                <w:sz w:val="28"/>
                <w:szCs w:val="28"/>
              </w:rPr>
              <w:t xml:space="preserve">от </w:t>
            </w:r>
            <w:r w:rsidR="003B2391">
              <w:rPr>
                <w:b/>
                <w:sz w:val="28"/>
                <w:szCs w:val="28"/>
              </w:rPr>
              <w:t>24 декабря</w:t>
            </w:r>
            <w:r w:rsidR="000525D3">
              <w:rPr>
                <w:b/>
                <w:sz w:val="28"/>
                <w:szCs w:val="28"/>
              </w:rPr>
              <w:t xml:space="preserve"> </w:t>
            </w:r>
            <w:r>
              <w:rPr>
                <w:b/>
                <w:sz w:val="28"/>
                <w:szCs w:val="28"/>
              </w:rPr>
              <w:t>2021</w:t>
            </w:r>
            <w:r w:rsidR="008C28A0" w:rsidRPr="00E93975">
              <w:rPr>
                <w:b/>
                <w:sz w:val="28"/>
                <w:szCs w:val="28"/>
              </w:rPr>
              <w:t xml:space="preserve"> года</w:t>
            </w:r>
          </w:p>
        </w:tc>
        <w:tc>
          <w:tcPr>
            <w:tcW w:w="4268" w:type="dxa"/>
            <w:shd w:val="clear" w:color="auto" w:fill="auto"/>
          </w:tcPr>
          <w:p w:rsidR="000A73EF" w:rsidRPr="00E93975" w:rsidRDefault="008C28A0" w:rsidP="000525D3">
            <w:pPr>
              <w:jc w:val="right"/>
              <w:rPr>
                <w:b/>
                <w:sz w:val="28"/>
                <w:szCs w:val="28"/>
              </w:rPr>
            </w:pPr>
            <w:r w:rsidRPr="00E93975">
              <w:rPr>
                <w:b/>
                <w:sz w:val="28"/>
                <w:szCs w:val="28"/>
              </w:rPr>
              <w:t>№</w:t>
            </w:r>
            <w:r w:rsidR="003B2391">
              <w:rPr>
                <w:b/>
                <w:sz w:val="28"/>
                <w:szCs w:val="28"/>
              </w:rPr>
              <w:t>47-142</w:t>
            </w:r>
            <w:r w:rsidRPr="00E93975">
              <w:rPr>
                <w:b/>
                <w:sz w:val="28"/>
                <w:szCs w:val="28"/>
              </w:rPr>
              <w:t xml:space="preserve"> </w:t>
            </w:r>
          </w:p>
        </w:tc>
      </w:tr>
    </w:tbl>
    <w:p w:rsidR="00683672" w:rsidRPr="00E93975" w:rsidRDefault="00683672" w:rsidP="00683672">
      <w:pPr>
        <w:jc w:val="center"/>
        <w:rPr>
          <w:sz w:val="28"/>
          <w:szCs w:val="28"/>
        </w:rPr>
      </w:pPr>
      <w:r w:rsidRPr="00E93975">
        <w:rPr>
          <w:b/>
          <w:sz w:val="28"/>
          <w:szCs w:val="28"/>
        </w:rPr>
        <w:t>О передаче осуществления полномочия на определение</w:t>
      </w:r>
    </w:p>
    <w:p w:rsidR="00683672" w:rsidRPr="00E93975" w:rsidRDefault="00683672" w:rsidP="00683672">
      <w:pPr>
        <w:autoSpaceDE w:val="0"/>
        <w:ind w:firstLine="540"/>
        <w:jc w:val="center"/>
        <w:rPr>
          <w:sz w:val="28"/>
          <w:szCs w:val="28"/>
        </w:rPr>
      </w:pPr>
      <w:r w:rsidRPr="00E93975">
        <w:rPr>
          <w:b/>
          <w:sz w:val="28"/>
          <w:szCs w:val="28"/>
        </w:rPr>
        <w:t xml:space="preserve">поставщиков (подрядчиков, исполнителей) для отдельных муниципальных заказчиков, действующих от имени поселения, бюджетных учреждений поселения </w:t>
      </w:r>
    </w:p>
    <w:p w:rsidR="00683672" w:rsidRDefault="00683672" w:rsidP="00683672">
      <w:pPr>
        <w:autoSpaceDE w:val="0"/>
        <w:ind w:firstLine="540"/>
        <w:jc w:val="center"/>
        <w:rPr>
          <w:b/>
          <w:sz w:val="24"/>
          <w:szCs w:val="24"/>
        </w:rPr>
      </w:pPr>
    </w:p>
    <w:p w:rsidR="00683672" w:rsidRDefault="00683672" w:rsidP="00683672">
      <w:pPr>
        <w:autoSpaceDE w:val="0"/>
        <w:ind w:firstLine="540"/>
        <w:jc w:val="center"/>
        <w:rPr>
          <w:b/>
          <w:sz w:val="24"/>
          <w:szCs w:val="24"/>
        </w:rPr>
      </w:pPr>
    </w:p>
    <w:p w:rsidR="00683672" w:rsidRDefault="00683672" w:rsidP="00683672">
      <w:pPr>
        <w:ind w:firstLine="851"/>
        <w:jc w:val="both"/>
      </w:pPr>
      <w:r>
        <w:rPr>
          <w:sz w:val="24"/>
          <w:szCs w:val="24"/>
        </w:rPr>
        <w:t>В 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на основании Устава муниципального образования Каменецкое Узловского района, Собрание депутатов муниципального образования Каменецкое Узловского района РЕШИЛО:</w:t>
      </w:r>
    </w:p>
    <w:p w:rsidR="00683672" w:rsidRDefault="00683672" w:rsidP="00683672">
      <w:pPr>
        <w:autoSpaceDE w:val="0"/>
        <w:ind w:firstLine="737"/>
        <w:jc w:val="both"/>
      </w:pPr>
      <w:r>
        <w:rPr>
          <w:sz w:val="24"/>
          <w:szCs w:val="24"/>
        </w:rPr>
        <w:t>1.</w:t>
      </w:r>
      <w:r>
        <w:rPr>
          <w:b/>
          <w:sz w:val="24"/>
          <w:szCs w:val="24"/>
        </w:rPr>
        <w:t xml:space="preserve"> </w:t>
      </w:r>
      <w:r>
        <w:rPr>
          <w:sz w:val="24"/>
          <w:szCs w:val="24"/>
        </w:rPr>
        <w:t>П</w:t>
      </w:r>
      <w:r w:rsidR="000525D3">
        <w:rPr>
          <w:sz w:val="24"/>
          <w:szCs w:val="24"/>
        </w:rPr>
        <w:t>ередать с 1 января 2022</w:t>
      </w:r>
      <w:r>
        <w:rPr>
          <w:sz w:val="24"/>
          <w:szCs w:val="24"/>
        </w:rPr>
        <w:t xml:space="preserve"> года осуществление полномочия на определение поставщиков (подрядчиков, исполнителей) для отдельных муниципальных заказчиков, действующих от имени муниципального образования Каменецкое Узловского района, бюджетных учреждений муниципального образования Каменецкое Узловского района муниципальному образованию Узловский район.</w:t>
      </w:r>
    </w:p>
    <w:p w:rsidR="00683672" w:rsidRDefault="00683672" w:rsidP="00683672">
      <w:pPr>
        <w:ind w:firstLine="720"/>
        <w:jc w:val="both"/>
      </w:pPr>
      <w:r>
        <w:rPr>
          <w:sz w:val="24"/>
          <w:szCs w:val="24"/>
        </w:rPr>
        <w:t xml:space="preserve">2. Наделить главу муниципального образования </w:t>
      </w:r>
      <w:r w:rsidR="000525D3">
        <w:rPr>
          <w:sz w:val="24"/>
          <w:szCs w:val="24"/>
        </w:rPr>
        <w:t xml:space="preserve">Каменецкое Узловского района </w:t>
      </w:r>
      <w:proofErr w:type="spellStart"/>
      <w:r>
        <w:rPr>
          <w:sz w:val="24"/>
          <w:szCs w:val="24"/>
        </w:rPr>
        <w:t>Айзятова</w:t>
      </w:r>
      <w:proofErr w:type="spellEnd"/>
      <w:r>
        <w:rPr>
          <w:sz w:val="24"/>
          <w:szCs w:val="24"/>
        </w:rPr>
        <w:t xml:space="preserve"> Ш.Т. </w:t>
      </w:r>
      <w:r w:rsidR="002B3089">
        <w:rPr>
          <w:sz w:val="24"/>
          <w:szCs w:val="24"/>
        </w:rPr>
        <w:t>правом</w:t>
      </w:r>
      <w:bookmarkStart w:id="0" w:name="_GoBack"/>
      <w:bookmarkEnd w:id="0"/>
      <w:r>
        <w:rPr>
          <w:sz w:val="24"/>
          <w:szCs w:val="24"/>
        </w:rPr>
        <w:t xml:space="preserve"> заключать (подписывать) соглашения на осуществление полномочия на определение поставщиков (подрядчиков, исполнителей) для отдельных муниципальных заказчиков, действующих от имени муниципального образования Каменецкое Узловского района бюджетных учреждений муниципального образования Каменецкое Узловского района, а также заключать (подписывать) дополнительные соглашения к ним.</w:t>
      </w:r>
    </w:p>
    <w:p w:rsidR="00683672" w:rsidRDefault="00DE6F9D" w:rsidP="00683672">
      <w:pPr>
        <w:ind w:firstLine="720"/>
        <w:jc w:val="both"/>
      </w:pPr>
      <w:r>
        <w:rPr>
          <w:sz w:val="24"/>
          <w:szCs w:val="24"/>
        </w:rPr>
        <w:t>3</w:t>
      </w:r>
      <w:r w:rsidR="00683672">
        <w:rPr>
          <w:sz w:val="24"/>
          <w:szCs w:val="24"/>
        </w:rPr>
        <w:t>. Настоящее решение подлежит обнародованию в установленном законом порядке и размещению на официальном сайте муниципального образования</w:t>
      </w:r>
      <w:r w:rsidR="000525D3">
        <w:rPr>
          <w:sz w:val="24"/>
          <w:szCs w:val="24"/>
        </w:rPr>
        <w:t xml:space="preserve"> Каменецкое </w:t>
      </w:r>
      <w:r w:rsidR="00683672">
        <w:rPr>
          <w:sz w:val="24"/>
          <w:szCs w:val="24"/>
        </w:rPr>
        <w:t>Узловск</w:t>
      </w:r>
      <w:r w:rsidR="000525D3">
        <w:rPr>
          <w:sz w:val="24"/>
          <w:szCs w:val="24"/>
        </w:rPr>
        <w:t>ого</w:t>
      </w:r>
      <w:r w:rsidR="00683672">
        <w:rPr>
          <w:sz w:val="24"/>
          <w:szCs w:val="24"/>
        </w:rPr>
        <w:t xml:space="preserve"> район</w:t>
      </w:r>
      <w:r w:rsidR="000525D3">
        <w:rPr>
          <w:sz w:val="24"/>
          <w:szCs w:val="24"/>
        </w:rPr>
        <w:t>а</w:t>
      </w:r>
      <w:r w:rsidR="00683672">
        <w:rPr>
          <w:sz w:val="24"/>
          <w:szCs w:val="24"/>
        </w:rPr>
        <w:t>.</w:t>
      </w:r>
    </w:p>
    <w:p w:rsidR="00683672" w:rsidRDefault="00DE6F9D" w:rsidP="00683672">
      <w:pPr>
        <w:ind w:firstLine="737"/>
        <w:jc w:val="both"/>
      </w:pPr>
      <w:r>
        <w:rPr>
          <w:sz w:val="24"/>
          <w:szCs w:val="24"/>
        </w:rPr>
        <w:t>4</w:t>
      </w:r>
      <w:r w:rsidR="00683672">
        <w:rPr>
          <w:sz w:val="24"/>
          <w:szCs w:val="24"/>
        </w:rPr>
        <w:t>.</w:t>
      </w:r>
      <w:r w:rsidR="00683672">
        <w:t xml:space="preserve"> </w:t>
      </w:r>
      <w:r w:rsidR="00683672">
        <w:rPr>
          <w:color w:val="000000"/>
          <w:sz w:val="24"/>
          <w:szCs w:val="24"/>
        </w:rPr>
        <w:t xml:space="preserve"> Решение вступает в силу со дня официального обнародования и распространяется на правоотно</w:t>
      </w:r>
      <w:r w:rsidR="000525D3">
        <w:rPr>
          <w:color w:val="000000"/>
          <w:sz w:val="24"/>
          <w:szCs w:val="24"/>
        </w:rPr>
        <w:t>шения, возникшие с 1 января 2022</w:t>
      </w:r>
      <w:r w:rsidR="00683672">
        <w:rPr>
          <w:color w:val="000000"/>
          <w:sz w:val="24"/>
          <w:szCs w:val="24"/>
        </w:rPr>
        <w:t xml:space="preserve"> года.</w:t>
      </w:r>
    </w:p>
    <w:p w:rsidR="00683672" w:rsidRDefault="00683672" w:rsidP="00683672">
      <w:pPr>
        <w:jc w:val="both"/>
      </w:pPr>
      <w:r>
        <w:rPr>
          <w:sz w:val="24"/>
          <w:szCs w:val="24"/>
        </w:rPr>
        <w:tab/>
      </w:r>
    </w:p>
    <w:p w:rsidR="000A73EF" w:rsidRDefault="000A73EF">
      <w:pPr>
        <w:shd w:val="clear" w:color="auto" w:fill="FFFFFF"/>
        <w:spacing w:line="370" w:lineRule="exact"/>
        <w:rPr>
          <w:rFonts w:eastAsia="Times New Roman" w:cs="Times New Roman"/>
          <w:bCs/>
          <w:spacing w:val="-12"/>
          <w:sz w:val="32"/>
          <w:szCs w:val="32"/>
        </w:rPr>
      </w:pPr>
    </w:p>
    <w:p w:rsidR="000A73EF" w:rsidRDefault="000A73EF">
      <w:pPr>
        <w:shd w:val="clear" w:color="auto" w:fill="FFFFFF"/>
        <w:tabs>
          <w:tab w:val="left" w:pos="926"/>
        </w:tabs>
        <w:spacing w:line="274" w:lineRule="exact"/>
      </w:pPr>
    </w:p>
    <w:p w:rsidR="000A73EF" w:rsidRDefault="008C28A0">
      <w:pPr>
        <w:rPr>
          <w:b/>
          <w:sz w:val="24"/>
          <w:szCs w:val="24"/>
        </w:rPr>
      </w:pPr>
      <w:r>
        <w:rPr>
          <w:b/>
          <w:sz w:val="24"/>
          <w:szCs w:val="24"/>
        </w:rPr>
        <w:t xml:space="preserve">Глава муниципального образования </w:t>
      </w:r>
    </w:p>
    <w:p w:rsidR="000A73EF" w:rsidRDefault="008C28A0">
      <w:r>
        <w:rPr>
          <w:b/>
          <w:sz w:val="24"/>
          <w:szCs w:val="24"/>
        </w:rPr>
        <w:t xml:space="preserve">   Каменецкое Узловского района                           </w:t>
      </w:r>
      <w:r w:rsidR="005711A9">
        <w:rPr>
          <w:b/>
          <w:sz w:val="24"/>
          <w:szCs w:val="24"/>
        </w:rPr>
        <w:t xml:space="preserve">                        </w:t>
      </w:r>
      <w:r>
        <w:rPr>
          <w:b/>
          <w:sz w:val="24"/>
          <w:szCs w:val="24"/>
        </w:rPr>
        <w:t xml:space="preserve">  Ш. Т. Айзятов</w:t>
      </w:r>
    </w:p>
    <w:sectPr w:rsidR="000A73EF" w:rsidSect="000A73EF">
      <w:headerReference w:type="default" r:id="rId6"/>
      <w:pgSz w:w="11906" w:h="16838"/>
      <w:pgMar w:top="1440" w:right="749" w:bottom="720" w:left="1892" w:header="720" w:footer="0"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191" w:rsidRDefault="00ED3191" w:rsidP="000A73EF">
      <w:r>
        <w:separator/>
      </w:r>
    </w:p>
  </w:endnote>
  <w:endnote w:type="continuationSeparator" w:id="0">
    <w:p w:rsidR="00ED3191" w:rsidRDefault="00ED3191" w:rsidP="000A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191" w:rsidRDefault="00ED3191" w:rsidP="000A73EF">
      <w:r>
        <w:separator/>
      </w:r>
    </w:p>
  </w:footnote>
  <w:footnote w:type="continuationSeparator" w:id="0">
    <w:p w:rsidR="00ED3191" w:rsidRDefault="00ED3191" w:rsidP="000A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EF" w:rsidRPr="00E93975" w:rsidRDefault="000A73EF" w:rsidP="00E93975">
    <w:pPr>
      <w:pStyle w:val="aa"/>
      <w:rPr>
        <w:szCs w:val="36"/>
      </w:rPr>
    </w:pPr>
  </w:p>
  <w:p w:rsidR="00E93975" w:rsidRDefault="00E939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EF"/>
    <w:rsid w:val="000525D3"/>
    <w:rsid w:val="000A73EF"/>
    <w:rsid w:val="002B3089"/>
    <w:rsid w:val="003225EC"/>
    <w:rsid w:val="003B2391"/>
    <w:rsid w:val="004D1B4C"/>
    <w:rsid w:val="005711A9"/>
    <w:rsid w:val="005F5687"/>
    <w:rsid w:val="00683672"/>
    <w:rsid w:val="006E3B41"/>
    <w:rsid w:val="00844703"/>
    <w:rsid w:val="00866A61"/>
    <w:rsid w:val="008C28A0"/>
    <w:rsid w:val="00C41CEC"/>
    <w:rsid w:val="00CB348B"/>
    <w:rsid w:val="00D9442F"/>
    <w:rsid w:val="00DE6F9D"/>
    <w:rsid w:val="00E93975"/>
    <w:rsid w:val="00ED3191"/>
    <w:rsid w:val="00F5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D916"/>
  <w15:docId w15:val="{DA3621EB-20FF-428B-AB0B-2E2F46D3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EBA"/>
    <w:pPr>
      <w:widowControl w:val="0"/>
    </w:pPr>
    <w:rPr>
      <w:rFonts w:ascii="Arial"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550BA0"/>
    <w:rPr>
      <w:rFonts w:ascii="Times New Roman" w:eastAsia="Calibri" w:hAnsi="Times New Roman" w:cs="Times New Roman"/>
      <w:sz w:val="28"/>
      <w:szCs w:val="28"/>
    </w:rPr>
  </w:style>
  <w:style w:type="character" w:customStyle="1" w:styleId="a4">
    <w:name w:val="Верхний колонтитул Знак"/>
    <w:basedOn w:val="a0"/>
    <w:uiPriority w:val="99"/>
    <w:semiHidden/>
    <w:qFormat/>
    <w:rsid w:val="00854370"/>
    <w:rPr>
      <w:rFonts w:ascii="Arial" w:hAnsi="Arial" w:cs="Arial"/>
      <w:sz w:val="20"/>
      <w:szCs w:val="20"/>
    </w:rPr>
  </w:style>
  <w:style w:type="character" w:customStyle="1" w:styleId="a5">
    <w:name w:val="Нижний колонтитул Знак"/>
    <w:basedOn w:val="a0"/>
    <w:uiPriority w:val="99"/>
    <w:semiHidden/>
    <w:qFormat/>
    <w:rsid w:val="00854370"/>
    <w:rPr>
      <w:rFonts w:ascii="Arial" w:hAnsi="Arial" w:cs="Arial"/>
      <w:sz w:val="20"/>
      <w:szCs w:val="20"/>
    </w:rPr>
  </w:style>
  <w:style w:type="paragraph" w:customStyle="1" w:styleId="1">
    <w:name w:val="Заголовок1"/>
    <w:basedOn w:val="a"/>
    <w:next w:val="a6"/>
    <w:qFormat/>
    <w:rsid w:val="000A73EF"/>
    <w:pPr>
      <w:keepNext/>
      <w:spacing w:before="240" w:after="120"/>
    </w:pPr>
    <w:rPr>
      <w:rFonts w:ascii="Times New Roman" w:eastAsia="Microsoft YaHei" w:hAnsi="Times New Roman" w:cs="Mangal"/>
      <w:sz w:val="24"/>
      <w:szCs w:val="28"/>
    </w:rPr>
  </w:style>
  <w:style w:type="paragraph" w:styleId="a6">
    <w:name w:val="Body Text"/>
    <w:basedOn w:val="a"/>
    <w:rsid w:val="000A73EF"/>
    <w:pPr>
      <w:spacing w:after="140" w:line="288" w:lineRule="auto"/>
    </w:pPr>
  </w:style>
  <w:style w:type="paragraph" w:styleId="a7">
    <w:name w:val="List"/>
    <w:basedOn w:val="a6"/>
    <w:rsid w:val="000A73EF"/>
    <w:rPr>
      <w:rFonts w:ascii="Times New Roman" w:hAnsi="Times New Roman" w:cs="Mangal"/>
    </w:rPr>
  </w:style>
  <w:style w:type="paragraph" w:customStyle="1" w:styleId="10">
    <w:name w:val="Название объекта1"/>
    <w:basedOn w:val="a"/>
    <w:qFormat/>
    <w:rsid w:val="000A73EF"/>
    <w:pPr>
      <w:suppressLineNumbers/>
      <w:spacing w:before="120" w:after="120"/>
    </w:pPr>
    <w:rPr>
      <w:rFonts w:ascii="Times New Roman" w:hAnsi="Times New Roman" w:cs="Mangal"/>
      <w:i/>
      <w:iCs/>
      <w:sz w:val="24"/>
      <w:szCs w:val="24"/>
    </w:rPr>
  </w:style>
  <w:style w:type="paragraph" w:styleId="a8">
    <w:name w:val="index heading"/>
    <w:basedOn w:val="a"/>
    <w:qFormat/>
    <w:rsid w:val="000A73EF"/>
    <w:pPr>
      <w:suppressLineNumbers/>
    </w:pPr>
    <w:rPr>
      <w:rFonts w:ascii="Times New Roman" w:hAnsi="Times New Roman" w:cs="Mangal"/>
    </w:rPr>
  </w:style>
  <w:style w:type="paragraph" w:styleId="a9">
    <w:name w:val="Title"/>
    <w:basedOn w:val="a"/>
    <w:qFormat/>
    <w:rsid w:val="00550BA0"/>
    <w:pPr>
      <w:widowControl/>
      <w:suppressAutoHyphens/>
      <w:spacing w:after="222"/>
      <w:ind w:left="-567" w:right="-852"/>
      <w:jc w:val="center"/>
    </w:pPr>
    <w:rPr>
      <w:rFonts w:ascii="Times New Roman" w:eastAsia="Calibri" w:hAnsi="Times New Roman" w:cs="Times New Roman"/>
      <w:sz w:val="28"/>
      <w:szCs w:val="28"/>
    </w:rPr>
  </w:style>
  <w:style w:type="paragraph" w:customStyle="1" w:styleId="11">
    <w:name w:val="Верхний колонтитул1"/>
    <w:basedOn w:val="a"/>
    <w:uiPriority w:val="99"/>
    <w:semiHidden/>
    <w:unhideWhenUsed/>
    <w:rsid w:val="00854370"/>
    <w:pPr>
      <w:tabs>
        <w:tab w:val="center" w:pos="4677"/>
        <w:tab w:val="right" w:pos="9355"/>
      </w:tabs>
    </w:pPr>
  </w:style>
  <w:style w:type="paragraph" w:customStyle="1" w:styleId="12">
    <w:name w:val="Нижний колонтитул1"/>
    <w:basedOn w:val="a"/>
    <w:uiPriority w:val="99"/>
    <w:semiHidden/>
    <w:unhideWhenUsed/>
    <w:rsid w:val="00854370"/>
    <w:pPr>
      <w:tabs>
        <w:tab w:val="center" w:pos="4677"/>
        <w:tab w:val="right" w:pos="9355"/>
      </w:tabs>
    </w:pPr>
  </w:style>
  <w:style w:type="paragraph" w:styleId="aa">
    <w:name w:val="header"/>
    <w:basedOn w:val="a"/>
    <w:link w:val="13"/>
    <w:uiPriority w:val="99"/>
    <w:semiHidden/>
    <w:unhideWhenUsed/>
    <w:rsid w:val="00E93975"/>
    <w:pPr>
      <w:tabs>
        <w:tab w:val="center" w:pos="4677"/>
        <w:tab w:val="right" w:pos="9355"/>
      </w:tabs>
    </w:pPr>
  </w:style>
  <w:style w:type="character" w:customStyle="1" w:styleId="13">
    <w:name w:val="Верхний колонтитул Знак1"/>
    <w:basedOn w:val="a0"/>
    <w:link w:val="aa"/>
    <w:uiPriority w:val="99"/>
    <w:semiHidden/>
    <w:rsid w:val="00E93975"/>
    <w:rPr>
      <w:rFonts w:ascii="Arial" w:hAnsi="Arial" w:cs="Arial"/>
      <w:szCs w:val="20"/>
    </w:rPr>
  </w:style>
  <w:style w:type="paragraph" w:styleId="ab">
    <w:name w:val="footer"/>
    <w:basedOn w:val="a"/>
    <w:link w:val="14"/>
    <w:uiPriority w:val="99"/>
    <w:semiHidden/>
    <w:unhideWhenUsed/>
    <w:rsid w:val="00E93975"/>
    <w:pPr>
      <w:tabs>
        <w:tab w:val="center" w:pos="4677"/>
        <w:tab w:val="right" w:pos="9355"/>
      </w:tabs>
    </w:pPr>
  </w:style>
  <w:style w:type="character" w:customStyle="1" w:styleId="14">
    <w:name w:val="Нижний колонтитул Знак1"/>
    <w:basedOn w:val="a0"/>
    <w:link w:val="ab"/>
    <w:uiPriority w:val="99"/>
    <w:semiHidden/>
    <w:rsid w:val="00E93975"/>
    <w:rPr>
      <w:rFonts w:ascii="Arial" w:hAnsi="Arial" w:cs="Arial"/>
      <w:szCs w:val="20"/>
    </w:rPr>
  </w:style>
  <w:style w:type="paragraph" w:styleId="ac">
    <w:name w:val="Balloon Text"/>
    <w:basedOn w:val="a"/>
    <w:link w:val="ad"/>
    <w:uiPriority w:val="99"/>
    <w:semiHidden/>
    <w:unhideWhenUsed/>
    <w:rsid w:val="000525D3"/>
    <w:rPr>
      <w:rFonts w:ascii="Segoe UI" w:hAnsi="Segoe UI" w:cs="Segoe UI"/>
      <w:sz w:val="18"/>
      <w:szCs w:val="18"/>
    </w:rPr>
  </w:style>
  <w:style w:type="character" w:customStyle="1" w:styleId="ad">
    <w:name w:val="Текст выноски Знак"/>
    <w:basedOn w:val="a0"/>
    <w:link w:val="ac"/>
    <w:uiPriority w:val="99"/>
    <w:semiHidden/>
    <w:rsid w:val="00052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Кондрашина</dc:creator>
  <cp:lastModifiedBy>Natali</cp:lastModifiedBy>
  <cp:revision>5</cp:revision>
  <cp:lastPrinted>2021-12-22T13:40:00Z</cp:lastPrinted>
  <dcterms:created xsi:type="dcterms:W3CDTF">2021-12-22T13:37:00Z</dcterms:created>
  <dcterms:modified xsi:type="dcterms:W3CDTF">2021-12-23T12:23:00Z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