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5" w:type="dxa"/>
        <w:jc w:val="center"/>
        <w:tblLook w:val="04A0" w:firstRow="1" w:lastRow="0" w:firstColumn="1" w:lastColumn="0" w:noHBand="0" w:noVBand="1"/>
      </w:tblPr>
      <w:tblGrid>
        <w:gridCol w:w="4935"/>
        <w:gridCol w:w="4340"/>
      </w:tblGrid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ГЛАВА</w:t>
            </w: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КАМЕНЕЦКОЕ УЗЛОВСКОГО РАЙОНА</w:t>
            </w:r>
          </w:p>
          <w:p w:rsidR="002852A1" w:rsidRDefault="002852A1">
            <w:pPr>
              <w:jc w:val="right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2852A1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019ED" w:rsidRDefault="006019ED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019ED" w:rsidRDefault="006019ED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852A1">
        <w:trPr>
          <w:jc w:val="center"/>
        </w:trPr>
        <w:tc>
          <w:tcPr>
            <w:tcW w:w="4934" w:type="dxa"/>
            <w:shd w:val="clear" w:color="auto" w:fill="auto"/>
          </w:tcPr>
          <w:p w:rsidR="002852A1" w:rsidRDefault="00AA788B" w:rsidP="00495529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B34BCF">
              <w:rPr>
                <w:rFonts w:ascii="Arial" w:hAnsi="Arial" w:cs="Arial"/>
                <w:b/>
              </w:rPr>
              <w:t>0</w:t>
            </w:r>
            <w:r w:rsidR="007C1DF9">
              <w:rPr>
                <w:rFonts w:ascii="Arial" w:hAnsi="Arial" w:cs="Arial"/>
                <w:b/>
              </w:rPr>
              <w:t>1</w:t>
            </w:r>
            <w:r w:rsidR="00495529">
              <w:rPr>
                <w:rFonts w:ascii="Arial" w:hAnsi="Arial" w:cs="Arial"/>
                <w:b/>
              </w:rPr>
              <w:t xml:space="preserve"> июня</w:t>
            </w:r>
            <w:r w:rsidR="007C1DF9">
              <w:rPr>
                <w:rFonts w:ascii="Arial" w:hAnsi="Arial" w:cs="Arial"/>
                <w:b/>
              </w:rPr>
              <w:t xml:space="preserve"> </w:t>
            </w:r>
            <w:r w:rsidR="00495529">
              <w:rPr>
                <w:rFonts w:ascii="Arial" w:hAnsi="Arial" w:cs="Arial"/>
                <w:b/>
              </w:rPr>
              <w:t>2022</w:t>
            </w:r>
            <w:r w:rsidR="00CE797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года</w:t>
            </w:r>
          </w:p>
        </w:tc>
        <w:tc>
          <w:tcPr>
            <w:tcW w:w="4340" w:type="dxa"/>
            <w:shd w:val="clear" w:color="auto" w:fill="auto"/>
          </w:tcPr>
          <w:p w:rsidR="002852A1" w:rsidRDefault="00AA788B">
            <w:pPr>
              <w:jc w:val="center"/>
            </w:pPr>
            <w:r>
              <w:rPr>
                <w:rFonts w:ascii="Arial" w:eastAsia="Arial" w:hAnsi="Arial" w:cs="Arial"/>
                <w:b/>
              </w:rPr>
              <w:t>№</w:t>
            </w:r>
            <w:r w:rsidR="00495529">
              <w:rPr>
                <w:rFonts w:ascii="Arial" w:eastAsia="Arial" w:hAnsi="Arial" w:cs="Arial"/>
                <w:b/>
              </w:rPr>
              <w:t xml:space="preserve"> 3</w:t>
            </w:r>
          </w:p>
        </w:tc>
      </w:tr>
    </w:tbl>
    <w:p w:rsidR="002852A1" w:rsidRDefault="002852A1">
      <w:pPr>
        <w:jc w:val="center"/>
        <w:rPr>
          <w:b/>
        </w:rPr>
      </w:pPr>
    </w:p>
    <w:p w:rsidR="002852A1" w:rsidRDefault="002852A1">
      <w:pPr>
        <w:jc w:val="center"/>
        <w:rPr>
          <w:b/>
        </w:rPr>
      </w:pPr>
    </w:p>
    <w:p w:rsidR="002852A1" w:rsidRPr="00992F2B" w:rsidRDefault="00AA788B">
      <w:pPr>
        <w:jc w:val="center"/>
        <w:rPr>
          <w:b/>
          <w:sz w:val="28"/>
          <w:szCs w:val="28"/>
        </w:rPr>
      </w:pPr>
      <w:r w:rsidRPr="00992F2B">
        <w:rPr>
          <w:rFonts w:ascii="Arial" w:hAnsi="Arial"/>
          <w:b/>
          <w:sz w:val="28"/>
          <w:szCs w:val="28"/>
        </w:rPr>
        <w:t xml:space="preserve">О назначении общественных обсуждений по </w:t>
      </w:r>
    </w:p>
    <w:p w:rsidR="00CE7970" w:rsidRPr="00992F2B" w:rsidRDefault="00AA788B" w:rsidP="00CE7970">
      <w:pPr>
        <w:jc w:val="center"/>
        <w:rPr>
          <w:rFonts w:ascii="Arial" w:hAnsi="Arial"/>
          <w:b/>
          <w:sz w:val="28"/>
          <w:szCs w:val="28"/>
        </w:rPr>
      </w:pPr>
      <w:r w:rsidRPr="00992F2B">
        <w:rPr>
          <w:rFonts w:ascii="Arial" w:hAnsi="Arial"/>
          <w:b/>
          <w:sz w:val="28"/>
          <w:szCs w:val="28"/>
        </w:rPr>
        <w:t xml:space="preserve">проекту решения Собрания депутатов муниципального образования </w:t>
      </w:r>
      <w:r w:rsidR="00CE7970" w:rsidRPr="00992F2B">
        <w:rPr>
          <w:rFonts w:ascii="Arial" w:hAnsi="Arial"/>
          <w:b/>
          <w:sz w:val="28"/>
          <w:szCs w:val="28"/>
        </w:rPr>
        <w:t xml:space="preserve">Каменецкое </w:t>
      </w:r>
      <w:r w:rsidRPr="00992F2B">
        <w:rPr>
          <w:rFonts w:ascii="Arial" w:hAnsi="Arial"/>
          <w:b/>
          <w:sz w:val="28"/>
          <w:szCs w:val="28"/>
        </w:rPr>
        <w:t>Узловского района «</w:t>
      </w:r>
      <w:r w:rsidR="00844F60" w:rsidRPr="00992F2B">
        <w:rPr>
          <w:rFonts w:ascii="Arial" w:hAnsi="Arial"/>
          <w:b/>
          <w:sz w:val="28"/>
          <w:szCs w:val="28"/>
        </w:rPr>
        <w:t>О внесении изменений в решение Собрания депутатов муниципального образования Каменецкое Узловского района от 25.12.2017 №71-222</w:t>
      </w:r>
    </w:p>
    <w:p w:rsidR="002852A1" w:rsidRPr="00992F2B" w:rsidRDefault="00844F60" w:rsidP="00844F6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992F2B">
        <w:rPr>
          <w:rFonts w:ascii="Arial" w:hAnsi="Arial" w:cs="Arial"/>
          <w:b/>
          <w:sz w:val="28"/>
          <w:szCs w:val="28"/>
        </w:rPr>
        <w:t>«Об утверждении Правил благоустройства территории муниципального образования Каменецкое Узловского района</w:t>
      </w:r>
      <w:r w:rsidR="00AA788B" w:rsidRPr="00992F2B">
        <w:rPr>
          <w:rFonts w:ascii="Arial" w:hAnsi="Arial"/>
          <w:b/>
          <w:sz w:val="28"/>
          <w:szCs w:val="28"/>
        </w:rPr>
        <w:t>»</w:t>
      </w:r>
    </w:p>
    <w:p w:rsidR="002852A1" w:rsidRPr="00992F2B" w:rsidRDefault="00992F2B" w:rsidP="00992F2B">
      <w:pPr>
        <w:tabs>
          <w:tab w:val="left" w:pos="6987"/>
        </w:tabs>
        <w:rPr>
          <w:rFonts w:ascii="Arial" w:hAnsi="Arial" w:cs="Arial"/>
          <w:b/>
          <w:sz w:val="32"/>
          <w:szCs w:val="32"/>
        </w:rPr>
      </w:pPr>
      <w:r w:rsidRPr="00992F2B">
        <w:rPr>
          <w:rFonts w:ascii="Arial" w:hAnsi="Arial" w:cs="Arial"/>
          <w:b/>
          <w:sz w:val="32"/>
          <w:szCs w:val="32"/>
        </w:rPr>
        <w:tab/>
      </w:r>
    </w:p>
    <w:p w:rsidR="002852A1" w:rsidRDefault="002852A1">
      <w:pPr>
        <w:jc w:val="center"/>
        <w:rPr>
          <w:rFonts w:ascii="Arial" w:hAnsi="Arial" w:cs="Arial"/>
          <w:b/>
        </w:rPr>
      </w:pPr>
    </w:p>
    <w:p w:rsidR="00992F2B" w:rsidRDefault="00992F2B">
      <w:pPr>
        <w:jc w:val="center"/>
        <w:rPr>
          <w:rFonts w:ascii="Arial" w:hAnsi="Arial" w:cs="Arial"/>
          <w:b/>
        </w:rPr>
      </w:pPr>
    </w:p>
    <w:p w:rsidR="002852A1" w:rsidRDefault="00AA788B">
      <w:pPr>
        <w:ind w:firstLine="709"/>
        <w:jc w:val="both"/>
      </w:pPr>
      <w:r>
        <w:rPr>
          <w:rFonts w:ascii="Arial" w:hAnsi="Arial" w:cs="Arial"/>
        </w:rPr>
        <w:t xml:space="preserve">В соответствии с Градостроительным кодексом Российской Федерации, с  Федеральным законом Российской Федерации от 06.10.2003 №131-ФЗ «Об общих принципах организации местного самоуправления в Российской Федерации», Положением </w:t>
      </w:r>
      <w:r>
        <w:rPr>
          <w:rFonts w:ascii="Arial" w:hAnsi="Arial" w:cs="Arial"/>
          <w:bCs/>
          <w:color w:val="000000"/>
        </w:rPr>
        <w:t>о публичных слушаниях и общественных обсуждениях по градостроительным вопросам и правилам благоустройства территории муниципального</w:t>
      </w:r>
      <w:r>
        <w:rPr>
          <w:rFonts w:ascii="Arial" w:hAnsi="Arial" w:cs="Arial"/>
          <w:color w:val="000000"/>
        </w:rPr>
        <w:t xml:space="preserve"> образования </w:t>
      </w:r>
      <w:r w:rsidR="00CE7970">
        <w:rPr>
          <w:rFonts w:ascii="Arial" w:hAnsi="Arial" w:cs="Arial"/>
          <w:color w:val="000000"/>
        </w:rPr>
        <w:t xml:space="preserve">Каменецкое </w:t>
      </w:r>
      <w:r>
        <w:rPr>
          <w:rFonts w:ascii="Arial" w:hAnsi="Arial" w:cs="Arial"/>
          <w:color w:val="000000"/>
        </w:rPr>
        <w:t xml:space="preserve">Узловского района, утвержденным решением Собрания депутатов муниципального образования </w:t>
      </w:r>
      <w:r w:rsidR="00CE7970">
        <w:rPr>
          <w:rFonts w:ascii="Arial" w:hAnsi="Arial" w:cs="Arial"/>
          <w:color w:val="000000"/>
        </w:rPr>
        <w:t>Каменецкое Узловского района от 07 августа 2019</w:t>
      </w:r>
      <w:r>
        <w:rPr>
          <w:rFonts w:ascii="Arial" w:hAnsi="Arial" w:cs="Arial"/>
          <w:color w:val="000000"/>
        </w:rPr>
        <w:t xml:space="preserve"> года №</w:t>
      </w:r>
      <w:r>
        <w:rPr>
          <w:rFonts w:ascii="Arial" w:eastAsia="Arial" w:hAnsi="Arial" w:cs="Arial"/>
          <w:color w:val="000000"/>
        </w:rPr>
        <w:t xml:space="preserve"> </w:t>
      </w:r>
      <w:r w:rsidR="00CE7970">
        <w:rPr>
          <w:rFonts w:ascii="Arial" w:eastAsia="Arial" w:hAnsi="Arial" w:cs="Arial"/>
          <w:color w:val="000000"/>
        </w:rPr>
        <w:t>14-56</w:t>
      </w:r>
      <w:r>
        <w:rPr>
          <w:rFonts w:ascii="Arial" w:hAnsi="Arial" w:cs="Arial"/>
        </w:rPr>
        <w:t xml:space="preserve">, на основании Устава муниципального образования </w:t>
      </w:r>
      <w:r w:rsidR="00CE7970">
        <w:rPr>
          <w:rFonts w:ascii="Arial" w:hAnsi="Arial" w:cs="Arial"/>
        </w:rPr>
        <w:t xml:space="preserve">Каменецкое </w:t>
      </w:r>
      <w:r>
        <w:rPr>
          <w:rFonts w:ascii="Arial" w:hAnsi="Arial" w:cs="Arial"/>
        </w:rPr>
        <w:t>Узловского района, ПОСТАНОВЛЯЮ:</w:t>
      </w:r>
    </w:p>
    <w:p w:rsidR="00AA699C" w:rsidRDefault="00AA699C" w:rsidP="00AA6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852A1" w:rsidRPr="00AA699C" w:rsidRDefault="00AA699C" w:rsidP="00AA699C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</w:t>
      </w:r>
      <w:r w:rsidR="00AA788B">
        <w:rPr>
          <w:rFonts w:ascii="Arial" w:hAnsi="Arial" w:cs="Arial"/>
        </w:rPr>
        <w:t xml:space="preserve">1. Назначить общественные обсуждения по </w:t>
      </w:r>
      <w:r w:rsidR="00AA788B">
        <w:rPr>
          <w:rFonts w:ascii="Arial" w:hAnsi="Arial"/>
        </w:rPr>
        <w:t xml:space="preserve">проекту решения Собрания депутатов муниципального образования </w:t>
      </w:r>
      <w:r w:rsidR="00CE7970">
        <w:rPr>
          <w:rFonts w:ascii="Arial" w:hAnsi="Arial"/>
        </w:rPr>
        <w:t xml:space="preserve">Каменецкое </w:t>
      </w:r>
      <w:r w:rsidR="00AA788B">
        <w:rPr>
          <w:rFonts w:ascii="Arial" w:hAnsi="Arial"/>
        </w:rPr>
        <w:t xml:space="preserve">Узловского района </w:t>
      </w:r>
      <w:r w:rsidR="00AA788B" w:rsidRPr="00AA699C">
        <w:rPr>
          <w:rFonts w:ascii="Arial" w:hAnsi="Arial"/>
        </w:rPr>
        <w:t>«</w:t>
      </w:r>
      <w:r w:rsidRPr="00AA699C">
        <w:rPr>
          <w:rFonts w:ascii="Arial" w:hAnsi="Arial"/>
        </w:rPr>
        <w:t>О внесении изменений в решение Собрания депутатов муниципального образования Каменецкое Узловского района от 25.12.2017 №71-222</w:t>
      </w:r>
      <w:r>
        <w:rPr>
          <w:rFonts w:ascii="Arial" w:hAnsi="Arial"/>
        </w:rPr>
        <w:t xml:space="preserve"> </w:t>
      </w:r>
      <w:r w:rsidRPr="00AA699C">
        <w:rPr>
          <w:rFonts w:ascii="Arial" w:hAnsi="Arial" w:cs="Arial"/>
        </w:rPr>
        <w:t>«Об утверждении Правил благоустройства территории муниципального образования Каменецкое Узловского района</w:t>
      </w:r>
      <w:r w:rsidRPr="00AA699C">
        <w:rPr>
          <w:rFonts w:ascii="Arial" w:hAnsi="Arial"/>
        </w:rPr>
        <w:t>»</w:t>
      </w:r>
    </w:p>
    <w:p w:rsidR="002852A1" w:rsidRDefault="00AA788B">
      <w:pPr>
        <w:ind w:firstLine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Перечень информационных материалов: проект решения Собрания депутатов муниципального образования </w:t>
      </w:r>
      <w:r w:rsidR="00CE7970">
        <w:rPr>
          <w:rFonts w:ascii="Arial" w:hAnsi="Arial" w:cs="Arial"/>
          <w:color w:val="000000"/>
        </w:rPr>
        <w:t xml:space="preserve">Каменецкое </w:t>
      </w:r>
      <w:r>
        <w:rPr>
          <w:rFonts w:ascii="Arial" w:hAnsi="Arial" w:cs="Arial"/>
          <w:color w:val="000000"/>
        </w:rPr>
        <w:t>Узловского района</w:t>
      </w:r>
    </w:p>
    <w:p w:rsidR="002852A1" w:rsidRPr="001F4093" w:rsidRDefault="00AA788B">
      <w:pPr>
        <w:ind w:firstLine="737"/>
        <w:jc w:val="both"/>
        <w:rPr>
          <w:color w:val="000000" w:themeColor="text1"/>
        </w:rPr>
      </w:pPr>
      <w:r>
        <w:rPr>
          <w:rFonts w:ascii="Arial" w:hAnsi="Arial" w:cs="Arial"/>
        </w:rPr>
        <w:t xml:space="preserve">2. Провести вышеуказанные общественные обсуждения </w:t>
      </w:r>
      <w:bookmarkStart w:id="0" w:name="__DdeLink__561_511307345"/>
      <w:r w:rsidR="00AA699C" w:rsidRPr="001F4093">
        <w:rPr>
          <w:rFonts w:ascii="Arial" w:hAnsi="Arial" w:cs="Arial"/>
          <w:color w:val="000000" w:themeColor="text1"/>
        </w:rPr>
        <w:t xml:space="preserve">с </w:t>
      </w:r>
      <w:r w:rsidR="00495529">
        <w:rPr>
          <w:rFonts w:ascii="Arial" w:hAnsi="Arial" w:cs="Arial"/>
          <w:color w:val="000000" w:themeColor="text1"/>
        </w:rPr>
        <w:t>10 июня 2022</w:t>
      </w:r>
      <w:r w:rsidR="00AA699C" w:rsidRPr="001F4093">
        <w:rPr>
          <w:rFonts w:ascii="Arial" w:hAnsi="Arial" w:cs="Arial"/>
          <w:color w:val="000000" w:themeColor="text1"/>
        </w:rPr>
        <w:t xml:space="preserve"> года по </w:t>
      </w:r>
      <w:r w:rsidR="00495529">
        <w:rPr>
          <w:rFonts w:ascii="Arial" w:hAnsi="Arial" w:cs="Arial"/>
          <w:color w:val="000000" w:themeColor="text1"/>
        </w:rPr>
        <w:t>10 июля 2022</w:t>
      </w:r>
      <w:r w:rsidRPr="001F4093">
        <w:rPr>
          <w:rFonts w:ascii="Arial" w:hAnsi="Arial" w:cs="Arial"/>
          <w:color w:val="000000" w:themeColor="text1"/>
        </w:rPr>
        <w:t xml:space="preserve"> года</w:t>
      </w:r>
      <w:bookmarkEnd w:id="0"/>
      <w:r w:rsidRPr="001F4093">
        <w:rPr>
          <w:rFonts w:ascii="Arial" w:hAnsi="Arial" w:cs="Arial"/>
          <w:color w:val="000000" w:themeColor="text1"/>
        </w:rPr>
        <w:t>.</w:t>
      </w:r>
    </w:p>
    <w:p w:rsidR="002852A1" w:rsidRPr="003B3118" w:rsidRDefault="007C1DF9">
      <w:pPr>
        <w:ind w:firstLine="737"/>
        <w:jc w:val="both"/>
        <w:rPr>
          <w:color w:val="auto"/>
        </w:rPr>
      </w:pPr>
      <w:r w:rsidRPr="003B3118">
        <w:rPr>
          <w:rFonts w:ascii="Arial" w:hAnsi="Arial" w:cs="Arial"/>
          <w:color w:val="auto"/>
        </w:rPr>
        <w:t xml:space="preserve">2.1. Экспозиция </w:t>
      </w:r>
      <w:r w:rsidR="00AA788B" w:rsidRPr="003B3118">
        <w:rPr>
          <w:rFonts w:ascii="Arial" w:hAnsi="Arial" w:cs="Arial"/>
          <w:color w:val="auto"/>
        </w:rPr>
        <w:t xml:space="preserve">проекта </w:t>
      </w:r>
      <w:r w:rsidRPr="003B3118">
        <w:rPr>
          <w:rFonts w:ascii="Arial" w:hAnsi="Arial" w:cs="Arial"/>
          <w:color w:val="auto"/>
        </w:rPr>
        <w:t xml:space="preserve">(приложение 1) </w:t>
      </w:r>
      <w:r w:rsidR="00AA788B" w:rsidRPr="003B3118">
        <w:rPr>
          <w:rFonts w:ascii="Arial" w:hAnsi="Arial" w:cs="Arial"/>
          <w:color w:val="auto"/>
        </w:rPr>
        <w:t>проходит</w:t>
      </w:r>
      <w:r w:rsidR="00495529" w:rsidRPr="003B3118">
        <w:rPr>
          <w:rFonts w:ascii="Arial" w:hAnsi="Arial" w:cs="Arial"/>
          <w:color w:val="auto"/>
        </w:rPr>
        <w:t xml:space="preserve"> с 10 июня 2022</w:t>
      </w:r>
      <w:r w:rsidR="00C73B11" w:rsidRPr="003B3118">
        <w:rPr>
          <w:rFonts w:ascii="Arial" w:hAnsi="Arial" w:cs="Arial"/>
          <w:color w:val="auto"/>
        </w:rPr>
        <w:t xml:space="preserve"> года по </w:t>
      </w:r>
      <w:r w:rsidR="00495529" w:rsidRPr="003B3118">
        <w:rPr>
          <w:rFonts w:ascii="Arial" w:hAnsi="Arial" w:cs="Arial"/>
          <w:color w:val="auto"/>
        </w:rPr>
        <w:t>10 июля 2022</w:t>
      </w:r>
      <w:r w:rsidR="00AA788B" w:rsidRPr="003B3118">
        <w:rPr>
          <w:rFonts w:ascii="Arial" w:hAnsi="Arial" w:cs="Arial"/>
          <w:color w:val="auto"/>
        </w:rPr>
        <w:t xml:space="preserve"> года в здании администрации муниципального образования </w:t>
      </w:r>
      <w:r w:rsidR="00CE7970" w:rsidRPr="003B3118">
        <w:rPr>
          <w:rFonts w:ascii="Arial" w:hAnsi="Arial" w:cs="Arial"/>
          <w:color w:val="auto"/>
        </w:rPr>
        <w:t>Каменецкое Узловского</w:t>
      </w:r>
      <w:r w:rsidR="00AA788B" w:rsidRPr="003B3118">
        <w:rPr>
          <w:rFonts w:ascii="Arial" w:hAnsi="Arial" w:cs="Arial"/>
          <w:color w:val="auto"/>
        </w:rPr>
        <w:t xml:space="preserve"> район</w:t>
      </w:r>
      <w:r w:rsidR="00CE7970" w:rsidRPr="003B3118">
        <w:rPr>
          <w:rFonts w:ascii="Arial" w:hAnsi="Arial" w:cs="Arial"/>
          <w:color w:val="auto"/>
        </w:rPr>
        <w:t>а</w:t>
      </w:r>
      <w:r w:rsidR="00AA788B" w:rsidRPr="003B3118">
        <w:rPr>
          <w:rFonts w:ascii="Arial" w:hAnsi="Arial" w:cs="Arial"/>
          <w:color w:val="auto"/>
        </w:rPr>
        <w:t xml:space="preserve"> по адресу:</w:t>
      </w:r>
      <w:r w:rsidR="00CE7970" w:rsidRPr="003B3118">
        <w:rPr>
          <w:rFonts w:ascii="Arial" w:hAnsi="Arial" w:cs="Arial"/>
          <w:color w:val="auto"/>
        </w:rPr>
        <w:t xml:space="preserve"> </w:t>
      </w:r>
      <w:r w:rsidR="00A15183" w:rsidRPr="003B3118">
        <w:rPr>
          <w:rFonts w:ascii="Arial" w:hAnsi="Arial" w:cs="Arial"/>
          <w:color w:val="auto"/>
        </w:rPr>
        <w:t xml:space="preserve">Узловский </w:t>
      </w:r>
      <w:r w:rsidR="00D62B82" w:rsidRPr="003B3118">
        <w:rPr>
          <w:rFonts w:ascii="Arial" w:hAnsi="Arial" w:cs="Arial"/>
          <w:color w:val="auto"/>
        </w:rPr>
        <w:t>район, пос.</w:t>
      </w:r>
      <w:r w:rsidR="00A15183" w:rsidRPr="003B3118">
        <w:rPr>
          <w:rFonts w:ascii="Arial" w:hAnsi="Arial" w:cs="Arial"/>
          <w:color w:val="auto"/>
        </w:rPr>
        <w:t xml:space="preserve"> </w:t>
      </w:r>
      <w:r w:rsidR="00D62B82" w:rsidRPr="003B3118">
        <w:rPr>
          <w:rFonts w:ascii="Arial" w:hAnsi="Arial" w:cs="Arial"/>
          <w:color w:val="auto"/>
        </w:rPr>
        <w:t>Каменецкий, ул.</w:t>
      </w:r>
      <w:r w:rsidR="00A15183" w:rsidRPr="003B3118">
        <w:rPr>
          <w:rFonts w:ascii="Arial" w:hAnsi="Arial" w:cs="Arial"/>
          <w:color w:val="auto"/>
        </w:rPr>
        <w:t xml:space="preserve"> Комсомольская, д.12 </w:t>
      </w:r>
      <w:r w:rsidR="006A75EF" w:rsidRPr="003B3118">
        <w:rPr>
          <w:rFonts w:ascii="Arial" w:hAnsi="Arial" w:cs="Arial"/>
          <w:color w:val="auto"/>
        </w:rPr>
        <w:t>и в М</w:t>
      </w:r>
      <w:r w:rsidR="00AA788B" w:rsidRPr="003B3118">
        <w:rPr>
          <w:rFonts w:ascii="Arial" w:hAnsi="Arial" w:cs="Arial"/>
          <w:color w:val="auto"/>
        </w:rPr>
        <w:t xml:space="preserve">униципальном </w:t>
      </w:r>
      <w:r w:rsidR="006A75EF" w:rsidRPr="003B3118">
        <w:rPr>
          <w:rFonts w:ascii="Arial" w:hAnsi="Arial" w:cs="Arial"/>
          <w:color w:val="auto"/>
        </w:rPr>
        <w:t xml:space="preserve">бюджетном </w:t>
      </w:r>
      <w:r w:rsidR="00AA788B" w:rsidRPr="003B3118">
        <w:rPr>
          <w:rFonts w:ascii="Arial" w:hAnsi="Arial" w:cs="Arial"/>
          <w:color w:val="auto"/>
        </w:rPr>
        <w:t xml:space="preserve">учреждении культуры </w:t>
      </w:r>
      <w:r w:rsidR="00A15183" w:rsidRPr="003B3118">
        <w:rPr>
          <w:rFonts w:ascii="Arial" w:hAnsi="Arial" w:cs="Arial"/>
          <w:color w:val="auto"/>
        </w:rPr>
        <w:t xml:space="preserve">муниципального образования Каменецкое Узловского района </w:t>
      </w:r>
      <w:r w:rsidR="00AA788B" w:rsidRPr="003B3118">
        <w:rPr>
          <w:rFonts w:ascii="Arial" w:hAnsi="Arial" w:cs="Arial"/>
          <w:color w:val="auto"/>
        </w:rPr>
        <w:t>«</w:t>
      </w:r>
      <w:r w:rsidR="00A15183" w:rsidRPr="003B3118">
        <w:rPr>
          <w:rFonts w:ascii="Arial" w:hAnsi="Arial" w:cs="Arial"/>
          <w:color w:val="auto"/>
        </w:rPr>
        <w:t>Центр культуры и досуга</w:t>
      </w:r>
      <w:r w:rsidR="00AA788B" w:rsidRPr="003B3118">
        <w:rPr>
          <w:rFonts w:ascii="Arial" w:hAnsi="Arial" w:cs="Arial"/>
          <w:color w:val="auto"/>
        </w:rPr>
        <w:t>» по адресу:</w:t>
      </w:r>
      <w:r w:rsidR="00A15183" w:rsidRPr="003B3118">
        <w:rPr>
          <w:rFonts w:ascii="Arial" w:hAnsi="Arial" w:cs="Arial"/>
          <w:color w:val="auto"/>
        </w:rPr>
        <w:t xml:space="preserve"> Узловский район</w:t>
      </w:r>
      <w:r w:rsidR="00AA788B" w:rsidRPr="003B3118">
        <w:rPr>
          <w:rFonts w:ascii="Arial" w:hAnsi="Arial" w:cs="Arial"/>
          <w:color w:val="auto"/>
        </w:rPr>
        <w:t>,</w:t>
      </w:r>
      <w:r w:rsidR="00A15183" w:rsidRPr="003B3118">
        <w:rPr>
          <w:rFonts w:ascii="Arial" w:hAnsi="Arial" w:cs="Arial"/>
          <w:color w:val="auto"/>
        </w:rPr>
        <w:t xml:space="preserve"> пос. Каменецкий,</w:t>
      </w:r>
      <w:r w:rsidR="00AA788B" w:rsidRPr="003B3118">
        <w:rPr>
          <w:rFonts w:ascii="Arial" w:hAnsi="Arial" w:cs="Arial"/>
          <w:color w:val="auto"/>
        </w:rPr>
        <w:t xml:space="preserve"> ул.</w:t>
      </w:r>
      <w:r w:rsidR="00A15183" w:rsidRPr="003B3118">
        <w:rPr>
          <w:rFonts w:ascii="Arial" w:hAnsi="Arial" w:cs="Arial"/>
          <w:color w:val="auto"/>
        </w:rPr>
        <w:t xml:space="preserve"> Клубная, д. 6 «А»</w:t>
      </w:r>
      <w:r w:rsidR="00AA788B" w:rsidRPr="003B3118">
        <w:rPr>
          <w:rFonts w:ascii="Arial" w:hAnsi="Arial" w:cs="Arial"/>
          <w:color w:val="auto"/>
        </w:rPr>
        <w:t xml:space="preserve">. Консультации по экспозиции проекта проводятся в здании администрации муниципального образования </w:t>
      </w:r>
      <w:r w:rsidR="00A15183" w:rsidRPr="003B3118">
        <w:rPr>
          <w:rFonts w:ascii="Arial" w:hAnsi="Arial" w:cs="Arial"/>
          <w:color w:val="auto"/>
        </w:rPr>
        <w:t xml:space="preserve">Каменецкое </w:t>
      </w:r>
      <w:r w:rsidR="00AA788B" w:rsidRPr="003B3118">
        <w:rPr>
          <w:rFonts w:ascii="Arial" w:hAnsi="Arial" w:cs="Arial"/>
          <w:color w:val="auto"/>
        </w:rPr>
        <w:t>Узловск</w:t>
      </w:r>
      <w:r w:rsidR="00A15183" w:rsidRPr="003B3118">
        <w:rPr>
          <w:rFonts w:ascii="Arial" w:hAnsi="Arial" w:cs="Arial"/>
          <w:color w:val="auto"/>
        </w:rPr>
        <w:t>ого</w:t>
      </w:r>
      <w:r w:rsidR="00AA788B" w:rsidRPr="003B3118">
        <w:rPr>
          <w:rFonts w:ascii="Arial" w:hAnsi="Arial" w:cs="Arial"/>
          <w:color w:val="auto"/>
        </w:rPr>
        <w:t xml:space="preserve"> район</w:t>
      </w:r>
      <w:r w:rsidR="00A15183" w:rsidRPr="003B3118">
        <w:rPr>
          <w:rFonts w:ascii="Arial" w:hAnsi="Arial" w:cs="Arial"/>
          <w:color w:val="auto"/>
        </w:rPr>
        <w:t>а</w:t>
      </w:r>
      <w:r w:rsidR="00AA788B" w:rsidRPr="003B3118">
        <w:rPr>
          <w:rFonts w:ascii="Arial" w:hAnsi="Arial" w:cs="Arial"/>
          <w:color w:val="auto"/>
        </w:rPr>
        <w:t xml:space="preserve"> с 15:00 по 16:00 часов каждую среду,</w:t>
      </w:r>
      <w:r w:rsidR="00A15183" w:rsidRPr="003B3118">
        <w:rPr>
          <w:rFonts w:ascii="Arial" w:hAnsi="Arial" w:cs="Arial"/>
          <w:color w:val="auto"/>
        </w:rPr>
        <w:t xml:space="preserve"> </w:t>
      </w:r>
      <w:r w:rsidR="006A75EF" w:rsidRPr="003B3118">
        <w:rPr>
          <w:rFonts w:ascii="Arial" w:hAnsi="Arial" w:cs="Arial"/>
          <w:color w:val="auto"/>
        </w:rPr>
        <w:t>в здании Муниципального бюджетного</w:t>
      </w:r>
      <w:r w:rsidR="00964513" w:rsidRPr="003B3118">
        <w:rPr>
          <w:rFonts w:ascii="Arial" w:hAnsi="Arial" w:cs="Arial"/>
          <w:color w:val="auto"/>
        </w:rPr>
        <w:t xml:space="preserve"> учреждения</w:t>
      </w:r>
      <w:r w:rsidR="006A75EF" w:rsidRPr="003B3118">
        <w:rPr>
          <w:rFonts w:ascii="Arial" w:hAnsi="Arial" w:cs="Arial"/>
          <w:color w:val="auto"/>
        </w:rPr>
        <w:t xml:space="preserve"> культуры </w:t>
      </w:r>
      <w:r w:rsidR="00A15183" w:rsidRPr="003B3118">
        <w:rPr>
          <w:rFonts w:ascii="Arial" w:hAnsi="Arial" w:cs="Arial"/>
          <w:color w:val="auto"/>
        </w:rPr>
        <w:t xml:space="preserve">муниципального </w:t>
      </w:r>
      <w:r w:rsidR="00A15183" w:rsidRPr="003B3118">
        <w:rPr>
          <w:rFonts w:ascii="Arial" w:hAnsi="Arial" w:cs="Arial"/>
          <w:color w:val="auto"/>
        </w:rPr>
        <w:lastRenderedPageBreak/>
        <w:t>образования Каменецкое Узловского района «Центр культуры и досуга»</w:t>
      </w:r>
      <w:r w:rsidR="00AA788B" w:rsidRPr="003B3118">
        <w:rPr>
          <w:rFonts w:ascii="Arial" w:hAnsi="Arial" w:cs="Arial"/>
          <w:color w:val="auto"/>
        </w:rPr>
        <w:t xml:space="preserve"> с 15:00 по 16:00 часов каждый четверг.</w:t>
      </w:r>
    </w:p>
    <w:p w:rsidR="002852A1" w:rsidRPr="003B3118" w:rsidRDefault="00AA788B">
      <w:pPr>
        <w:ind w:firstLine="709"/>
        <w:jc w:val="both"/>
        <w:rPr>
          <w:color w:val="auto"/>
        </w:rPr>
      </w:pPr>
      <w:r w:rsidRPr="003B3118">
        <w:rPr>
          <w:rFonts w:ascii="Arial" w:hAnsi="Arial" w:cs="Arial"/>
          <w:color w:val="auto"/>
        </w:rPr>
        <w:t xml:space="preserve">3. Предложения и замечания, касающиеся проекта, можно подавать посредством официального сайта муниципального образования </w:t>
      </w:r>
      <w:r w:rsidR="00A15183" w:rsidRPr="003B3118">
        <w:rPr>
          <w:rFonts w:ascii="Arial" w:hAnsi="Arial" w:cs="Arial"/>
          <w:color w:val="auto"/>
        </w:rPr>
        <w:t xml:space="preserve">Каменецкое </w:t>
      </w:r>
      <w:r w:rsidRPr="003B3118">
        <w:rPr>
          <w:rFonts w:ascii="Arial" w:hAnsi="Arial" w:cs="Arial"/>
          <w:color w:val="auto"/>
        </w:rPr>
        <w:t>Узловс</w:t>
      </w:r>
      <w:r w:rsidR="00A15183" w:rsidRPr="003B3118">
        <w:rPr>
          <w:rFonts w:ascii="Arial" w:hAnsi="Arial" w:cs="Arial"/>
          <w:color w:val="auto"/>
        </w:rPr>
        <w:t>кого</w:t>
      </w:r>
      <w:r w:rsidRPr="003B3118">
        <w:rPr>
          <w:rFonts w:ascii="Arial" w:hAnsi="Arial" w:cs="Arial"/>
          <w:color w:val="auto"/>
        </w:rPr>
        <w:t xml:space="preserve"> район</w:t>
      </w:r>
      <w:r w:rsidR="00A15183" w:rsidRPr="003B3118">
        <w:rPr>
          <w:rFonts w:ascii="Arial" w:hAnsi="Arial" w:cs="Arial"/>
          <w:color w:val="auto"/>
        </w:rPr>
        <w:t>а</w:t>
      </w:r>
      <w:r w:rsidRPr="003B3118">
        <w:rPr>
          <w:rFonts w:ascii="Arial" w:hAnsi="Arial" w:cs="Arial"/>
          <w:color w:val="auto"/>
        </w:rPr>
        <w:t xml:space="preserve">; в письменной форме в адрес организатора общественных обсуждений </w:t>
      </w:r>
      <w:r w:rsidR="00495529" w:rsidRPr="003B3118">
        <w:rPr>
          <w:rFonts w:ascii="Arial" w:hAnsi="Arial" w:cs="Arial"/>
          <w:color w:val="auto"/>
        </w:rPr>
        <w:t>с 10 июня 2022</w:t>
      </w:r>
      <w:r w:rsidRPr="003B3118">
        <w:rPr>
          <w:rFonts w:ascii="Arial" w:hAnsi="Arial" w:cs="Arial"/>
          <w:color w:val="auto"/>
        </w:rPr>
        <w:t xml:space="preserve"> года по</w:t>
      </w:r>
      <w:r w:rsidR="007C1DF9" w:rsidRPr="003B3118">
        <w:rPr>
          <w:rFonts w:ascii="Arial" w:hAnsi="Arial" w:cs="Arial"/>
          <w:color w:val="auto"/>
        </w:rPr>
        <w:t xml:space="preserve"> </w:t>
      </w:r>
      <w:r w:rsidR="00495529" w:rsidRPr="003B3118">
        <w:rPr>
          <w:rFonts w:ascii="Arial" w:hAnsi="Arial" w:cs="Arial"/>
          <w:color w:val="auto"/>
        </w:rPr>
        <w:t>10</w:t>
      </w:r>
      <w:r w:rsidRPr="003B3118">
        <w:rPr>
          <w:rFonts w:ascii="Arial" w:hAnsi="Arial" w:cs="Arial"/>
          <w:color w:val="auto"/>
        </w:rPr>
        <w:t xml:space="preserve"> </w:t>
      </w:r>
      <w:r w:rsidR="00495529" w:rsidRPr="003B3118">
        <w:rPr>
          <w:rFonts w:ascii="Arial" w:hAnsi="Arial" w:cs="Arial"/>
          <w:color w:val="auto"/>
        </w:rPr>
        <w:t xml:space="preserve"> июля 2022</w:t>
      </w:r>
      <w:r w:rsidRPr="003B3118">
        <w:rPr>
          <w:rFonts w:ascii="Arial" w:hAnsi="Arial" w:cs="Arial"/>
          <w:color w:val="auto"/>
        </w:rPr>
        <w:t xml:space="preserve"> года в будние дни с 15:00 по 17:00 часов в здании администрации муниципального образования </w:t>
      </w:r>
      <w:r w:rsidR="00844F60" w:rsidRPr="003B3118">
        <w:rPr>
          <w:rFonts w:ascii="Arial" w:hAnsi="Arial" w:cs="Arial"/>
          <w:color w:val="auto"/>
        </w:rPr>
        <w:t>Каменецкое Узловского</w:t>
      </w:r>
      <w:r w:rsidRPr="003B3118">
        <w:rPr>
          <w:rFonts w:ascii="Arial" w:hAnsi="Arial" w:cs="Arial"/>
          <w:color w:val="auto"/>
        </w:rPr>
        <w:t xml:space="preserve"> район</w:t>
      </w:r>
      <w:r w:rsidR="00844F60" w:rsidRPr="003B3118">
        <w:rPr>
          <w:rFonts w:ascii="Arial" w:hAnsi="Arial" w:cs="Arial"/>
          <w:color w:val="auto"/>
        </w:rPr>
        <w:t>а</w:t>
      </w:r>
      <w:r w:rsidRPr="003B3118">
        <w:rPr>
          <w:rFonts w:ascii="Arial" w:hAnsi="Arial" w:cs="Arial"/>
          <w:color w:val="auto"/>
        </w:rPr>
        <w:t xml:space="preserve"> по адресу</w:t>
      </w:r>
      <w:r w:rsidR="00844F60" w:rsidRPr="003B3118">
        <w:rPr>
          <w:rFonts w:ascii="Arial" w:hAnsi="Arial" w:cs="Arial"/>
          <w:color w:val="auto"/>
        </w:rPr>
        <w:t>: Узловский район,  пос. Каменецкий,   ул. Комсомольская, д.12</w:t>
      </w:r>
      <w:r w:rsidRPr="003B3118">
        <w:rPr>
          <w:rFonts w:ascii="Arial" w:hAnsi="Arial" w:cs="Arial"/>
          <w:color w:val="auto"/>
        </w:rPr>
        <w:t>; а так же посредством записи в книге учета посетителей экспозиции проекта, подлежащего рассмотрению на публичных слушаниях.</w:t>
      </w:r>
    </w:p>
    <w:p w:rsidR="002852A1" w:rsidRDefault="00844F60">
      <w:pPr>
        <w:spacing w:line="276" w:lineRule="auto"/>
        <w:ind w:firstLine="567"/>
        <w:jc w:val="both"/>
      </w:pPr>
      <w:r w:rsidRPr="003B3118">
        <w:rPr>
          <w:rFonts w:ascii="Arial" w:hAnsi="Arial" w:cs="Arial"/>
          <w:color w:val="auto"/>
        </w:rPr>
        <w:t>4. Проект</w:t>
      </w:r>
      <w:r w:rsidR="00AA788B" w:rsidRPr="003B3118">
        <w:rPr>
          <w:rFonts w:ascii="Arial" w:hAnsi="Arial" w:cs="Arial"/>
          <w:color w:val="auto"/>
        </w:rPr>
        <w:t xml:space="preserve">, подлежащий рассмотрению на общественных обсуждениях,  и </w:t>
      </w:r>
      <w:r w:rsidR="00AA788B">
        <w:rPr>
          <w:rFonts w:ascii="Arial" w:hAnsi="Arial" w:cs="Arial"/>
        </w:rPr>
        <w:t xml:space="preserve">информационные материалы к нему размещены на официальном сайте муниципального образования </w:t>
      </w:r>
      <w:r>
        <w:rPr>
          <w:rFonts w:ascii="Arial" w:hAnsi="Arial" w:cs="Arial"/>
        </w:rPr>
        <w:t xml:space="preserve"> Каменецкое </w:t>
      </w:r>
      <w:r w:rsidR="00AA788B">
        <w:rPr>
          <w:rFonts w:ascii="Arial" w:hAnsi="Arial" w:cs="Arial"/>
        </w:rPr>
        <w:t>Узловск</w:t>
      </w:r>
      <w:r>
        <w:rPr>
          <w:rFonts w:ascii="Arial" w:hAnsi="Arial" w:cs="Arial"/>
        </w:rPr>
        <w:t>ого</w:t>
      </w:r>
      <w:r w:rsidR="00AA788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="00AA788B">
        <w:rPr>
          <w:rFonts w:ascii="Arial" w:hAnsi="Arial" w:cs="Arial"/>
        </w:rPr>
        <w:t>.</w:t>
      </w:r>
    </w:p>
    <w:p w:rsidR="002852A1" w:rsidRDefault="00AA788B">
      <w:pPr>
        <w:spacing w:line="276" w:lineRule="auto"/>
        <w:ind w:firstLine="567"/>
        <w:jc w:val="both"/>
      </w:pPr>
      <w:r>
        <w:rPr>
          <w:rFonts w:ascii="Arial" w:hAnsi="Arial" w:cs="Arial"/>
        </w:rPr>
        <w:t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 помещений), являющихся частью указанных объектов капитального строительства, так 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</w:t>
      </w:r>
      <w:r w:rsidR="00844F60">
        <w:rPr>
          <w:rFonts w:ascii="Arial" w:hAnsi="Arial" w:cs="Arial"/>
        </w:rPr>
        <w:t>правки по тел</w:t>
      </w:r>
      <w:r w:rsidR="00495529">
        <w:rPr>
          <w:rFonts w:ascii="Arial" w:hAnsi="Arial" w:cs="Arial"/>
        </w:rPr>
        <w:t>.: +7(48731) 7-81-36</w:t>
      </w:r>
      <w:r>
        <w:rPr>
          <w:rFonts w:ascii="Arial" w:hAnsi="Arial" w:cs="Arial"/>
        </w:rPr>
        <w:t>.</w:t>
      </w:r>
    </w:p>
    <w:p w:rsidR="002852A1" w:rsidRDefault="00AA788B">
      <w:pPr>
        <w:ind w:firstLine="737"/>
        <w:jc w:val="both"/>
      </w:pPr>
      <w:r>
        <w:rPr>
          <w:rFonts w:ascii="Arial" w:hAnsi="Arial" w:cs="Arial"/>
        </w:rPr>
        <w:t>6. Комиссии по  подготовке и проведению общественных обсуждений (приложение 2) в установленном порядке обеспечить проведение вышеуказанных общественных  обсуждений и организовать учет предложений и замечаний, касающихся проекта.</w:t>
      </w:r>
    </w:p>
    <w:p w:rsidR="002852A1" w:rsidRDefault="00AA788B">
      <w:pPr>
        <w:ind w:firstLine="720"/>
        <w:jc w:val="both"/>
      </w:pPr>
      <w:r>
        <w:rPr>
          <w:rFonts w:ascii="Arial" w:hAnsi="Arial" w:cs="Arial"/>
          <w:color w:val="000000"/>
          <w:lang w:eastAsia="ru-RU"/>
        </w:rPr>
        <w:t xml:space="preserve">7. Постановление </w:t>
      </w:r>
      <w:r w:rsidR="009F4F8D">
        <w:rPr>
          <w:rFonts w:ascii="Arial" w:hAnsi="Arial" w:cs="Arial"/>
          <w:color w:val="000000"/>
          <w:lang w:eastAsia="ru-RU"/>
        </w:rPr>
        <w:t xml:space="preserve">обнародовать на территории муниципального образования Каменецкое Узловского района в установленном порядке </w:t>
      </w:r>
      <w:r>
        <w:rPr>
          <w:rFonts w:ascii="Arial" w:hAnsi="Arial" w:cs="Arial"/>
          <w:color w:val="000000"/>
          <w:lang w:eastAsia="ru-RU"/>
        </w:rPr>
        <w:t xml:space="preserve">и разместить в сети «Интернет» на официальном сайте муниципального образования </w:t>
      </w:r>
      <w:r w:rsidR="00844F60">
        <w:rPr>
          <w:rFonts w:ascii="Arial" w:hAnsi="Arial" w:cs="Arial"/>
          <w:color w:val="000000"/>
          <w:lang w:eastAsia="ru-RU"/>
        </w:rPr>
        <w:t>Каменецкое Узловского</w:t>
      </w:r>
      <w:r>
        <w:rPr>
          <w:rFonts w:ascii="Arial" w:hAnsi="Arial" w:cs="Arial"/>
          <w:color w:val="000000"/>
          <w:lang w:eastAsia="ru-RU"/>
        </w:rPr>
        <w:t xml:space="preserve"> район</w:t>
      </w:r>
      <w:r w:rsidR="00844F60">
        <w:rPr>
          <w:rFonts w:ascii="Arial" w:hAnsi="Arial" w:cs="Arial"/>
          <w:color w:val="000000"/>
          <w:lang w:eastAsia="ru-RU"/>
        </w:rPr>
        <w:t>а</w:t>
      </w:r>
      <w:r>
        <w:rPr>
          <w:rFonts w:ascii="Arial" w:hAnsi="Arial" w:cs="Arial"/>
          <w:color w:val="000000"/>
          <w:lang w:eastAsia="ru-RU"/>
        </w:rPr>
        <w:t>.</w:t>
      </w:r>
    </w:p>
    <w:p w:rsidR="002852A1" w:rsidRDefault="00AA788B">
      <w:pPr>
        <w:pStyle w:val="ConsPlusNonformat"/>
        <w:ind w:firstLine="737"/>
        <w:jc w:val="both"/>
      </w:pPr>
      <w:r>
        <w:rPr>
          <w:rFonts w:ascii="Arial" w:hAnsi="Arial" w:cs="Arial"/>
          <w:color w:val="000000"/>
          <w:szCs w:val="24"/>
          <w:lang w:eastAsia="ru-RU"/>
        </w:rPr>
        <w:t>8. Постановление вступает в силу со дня подписания.</w:t>
      </w:r>
    </w:p>
    <w:p w:rsidR="002852A1" w:rsidRDefault="002852A1">
      <w:pPr>
        <w:jc w:val="both"/>
      </w:pPr>
    </w:p>
    <w:p w:rsidR="002852A1" w:rsidRDefault="002852A1">
      <w:pPr>
        <w:ind w:firstLine="540"/>
        <w:jc w:val="both"/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5099"/>
        <w:gridCol w:w="958"/>
        <w:gridCol w:w="3123"/>
      </w:tblGrid>
      <w:tr w:rsidR="002852A1">
        <w:tc>
          <w:tcPr>
            <w:tcW w:w="6056" w:type="dxa"/>
            <w:gridSpan w:val="2"/>
            <w:shd w:val="clear" w:color="auto" w:fill="auto"/>
          </w:tcPr>
          <w:p w:rsidR="002852A1" w:rsidRDefault="00AA788B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Глава муниципального образования</w:t>
            </w:r>
          </w:p>
          <w:p w:rsidR="002852A1" w:rsidRDefault="00844F6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Каменецкое </w:t>
            </w:r>
            <w:r w:rsidR="00AA788B">
              <w:rPr>
                <w:rFonts w:ascii="Arial" w:hAnsi="Arial" w:cs="Arial"/>
                <w:b/>
                <w:color w:val="000000"/>
              </w:rPr>
              <w:t xml:space="preserve">Узловского района      </w:t>
            </w:r>
          </w:p>
          <w:p w:rsidR="002852A1" w:rsidRDefault="002852A1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24" w:type="dxa"/>
            <w:shd w:val="clear" w:color="auto" w:fill="auto"/>
          </w:tcPr>
          <w:p w:rsidR="002852A1" w:rsidRDefault="002852A1">
            <w:pPr>
              <w:widowControl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2852A1" w:rsidRDefault="007C1DF9">
            <w:pPr>
              <w:widowControl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Ш.Т. Айзятов</w:t>
            </w:r>
          </w:p>
        </w:tc>
      </w:tr>
      <w:tr w:rsidR="002852A1">
        <w:tc>
          <w:tcPr>
            <w:tcW w:w="5101" w:type="dxa"/>
            <w:shd w:val="clear" w:color="auto" w:fill="auto"/>
          </w:tcPr>
          <w:p w:rsidR="002852A1" w:rsidRDefault="002852A1">
            <w:pPr>
              <w:widowControl w:val="0"/>
              <w:jc w:val="right"/>
            </w:pPr>
          </w:p>
        </w:tc>
        <w:tc>
          <w:tcPr>
            <w:tcW w:w="958" w:type="dxa"/>
            <w:shd w:val="clear" w:color="auto" w:fill="auto"/>
          </w:tcPr>
          <w:p w:rsidR="002852A1" w:rsidRDefault="002852A1"/>
        </w:tc>
        <w:tc>
          <w:tcPr>
            <w:tcW w:w="3121" w:type="dxa"/>
            <w:shd w:val="clear" w:color="auto" w:fill="auto"/>
          </w:tcPr>
          <w:p w:rsidR="002852A1" w:rsidRDefault="002852A1"/>
        </w:tc>
      </w:tr>
    </w:tbl>
    <w:p w:rsidR="002852A1" w:rsidRDefault="002852A1">
      <w:pPr>
        <w:widowControl w:val="0"/>
        <w:jc w:val="both"/>
        <w:rPr>
          <w:rFonts w:ascii="Arial" w:hAnsi="Arial" w:cs="Arial"/>
        </w:rPr>
      </w:pPr>
    </w:p>
    <w:p w:rsidR="002852A1" w:rsidRDefault="002852A1">
      <w:pPr>
        <w:widowControl w:val="0"/>
        <w:jc w:val="both"/>
        <w:rPr>
          <w:rFonts w:ascii="Arial" w:hAnsi="Arial" w:cs="Arial"/>
        </w:rPr>
      </w:pPr>
    </w:p>
    <w:p w:rsidR="002852A1" w:rsidRDefault="002852A1">
      <w:pPr>
        <w:widowControl w:val="0"/>
        <w:jc w:val="both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rPr>
          <w:rFonts w:ascii="Arial" w:hAnsi="Arial" w:cs="Arial"/>
        </w:rPr>
      </w:pPr>
    </w:p>
    <w:p w:rsidR="00992F2B" w:rsidRDefault="00992F2B">
      <w:pPr>
        <w:tabs>
          <w:tab w:val="left" w:pos="7100"/>
        </w:tabs>
        <w:rPr>
          <w:rFonts w:ascii="Arial" w:hAnsi="Arial" w:cs="Arial"/>
        </w:rPr>
      </w:pPr>
    </w:p>
    <w:p w:rsidR="00992F2B" w:rsidRDefault="00992F2B">
      <w:pPr>
        <w:tabs>
          <w:tab w:val="left" w:pos="7100"/>
        </w:tabs>
        <w:rPr>
          <w:rFonts w:ascii="Arial" w:hAnsi="Arial" w:cs="Arial"/>
        </w:rPr>
      </w:pPr>
    </w:p>
    <w:p w:rsidR="009F4F8D" w:rsidRDefault="009F4F8D">
      <w:pPr>
        <w:tabs>
          <w:tab w:val="left" w:pos="7100"/>
        </w:tabs>
        <w:rPr>
          <w:rFonts w:ascii="Arial" w:hAnsi="Arial" w:cs="Arial"/>
        </w:rPr>
      </w:pPr>
    </w:p>
    <w:p w:rsidR="006019ED" w:rsidRDefault="006019ED" w:rsidP="006019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</w:t>
      </w:r>
      <w:bookmarkStart w:id="1" w:name="_GoBack"/>
      <w:bookmarkEnd w:id="1"/>
      <w:r>
        <w:rPr>
          <w:rFonts w:ascii="Arial" w:hAnsi="Arial" w:cs="Arial"/>
        </w:rPr>
        <w:t>ие 1</w:t>
      </w:r>
    </w:p>
    <w:p w:rsidR="006019ED" w:rsidRDefault="006019ED" w:rsidP="006019ED">
      <w:pPr>
        <w:jc w:val="right"/>
      </w:pPr>
      <w:r w:rsidRPr="00601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 постановлению главы </w:t>
      </w:r>
    </w:p>
    <w:p w:rsidR="006019ED" w:rsidRDefault="006019ED" w:rsidP="006019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019ED" w:rsidRDefault="006019ED" w:rsidP="006019ED">
      <w:pPr>
        <w:jc w:val="right"/>
      </w:pPr>
      <w:r>
        <w:rPr>
          <w:rFonts w:ascii="Arial" w:hAnsi="Arial" w:cs="Arial"/>
        </w:rPr>
        <w:t>город Узловая Узловского района</w:t>
      </w:r>
    </w:p>
    <w:p w:rsidR="006019ED" w:rsidRDefault="006019ED" w:rsidP="006019ED">
      <w:pPr>
        <w:jc w:val="right"/>
      </w:pPr>
      <w:r>
        <w:rPr>
          <w:rFonts w:ascii="Arial" w:hAnsi="Arial" w:cs="Arial"/>
        </w:rPr>
        <w:t xml:space="preserve">от 01 </w:t>
      </w:r>
      <w:r w:rsidR="00495529">
        <w:rPr>
          <w:rFonts w:ascii="Arial" w:hAnsi="Arial" w:cs="Arial"/>
        </w:rPr>
        <w:t>июля 2022 года № 3</w:t>
      </w:r>
    </w:p>
    <w:p w:rsidR="006019ED" w:rsidRDefault="006019ED">
      <w:pPr>
        <w:jc w:val="right"/>
        <w:rPr>
          <w:rFonts w:ascii="Arial" w:hAnsi="Arial" w:cs="Arial"/>
        </w:rPr>
      </w:pPr>
    </w:p>
    <w:p w:rsidR="006019ED" w:rsidRDefault="006019ED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98"/>
        <w:gridCol w:w="4700"/>
      </w:tblGrid>
      <w:tr w:rsidR="00495529" w:rsidRPr="00D72688" w:rsidTr="000B0594">
        <w:trPr>
          <w:jc w:val="center"/>
        </w:trPr>
        <w:tc>
          <w:tcPr>
            <w:tcW w:w="9571" w:type="dxa"/>
            <w:gridSpan w:val="2"/>
          </w:tcPr>
          <w:p w:rsidR="00495529" w:rsidRPr="00D72688" w:rsidRDefault="00495529" w:rsidP="000B05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495529" w:rsidRPr="00D72688" w:rsidTr="000B0594">
        <w:trPr>
          <w:jc w:val="center"/>
        </w:trPr>
        <w:tc>
          <w:tcPr>
            <w:tcW w:w="9571" w:type="dxa"/>
            <w:gridSpan w:val="2"/>
          </w:tcPr>
          <w:p w:rsidR="00495529" w:rsidRPr="00D72688" w:rsidRDefault="00495529" w:rsidP="000B0594">
            <w:pPr>
              <w:jc w:val="center"/>
              <w:rPr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495529" w:rsidRPr="00D72688" w:rsidRDefault="00495529" w:rsidP="000B0594">
            <w:pPr>
              <w:jc w:val="center"/>
              <w:rPr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>КАМЕНЕЦКОЕ</w:t>
            </w:r>
          </w:p>
          <w:p w:rsidR="00495529" w:rsidRPr="00D72688" w:rsidRDefault="00495529" w:rsidP="000B0594">
            <w:pPr>
              <w:jc w:val="center"/>
              <w:rPr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>УЗЛОВСКОГО РАЙОНА</w:t>
            </w:r>
          </w:p>
          <w:p w:rsidR="00495529" w:rsidRPr="00D72688" w:rsidRDefault="00495529" w:rsidP="000B05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95529" w:rsidRPr="00D72688" w:rsidTr="000B0594">
        <w:trPr>
          <w:jc w:val="center"/>
        </w:trPr>
        <w:tc>
          <w:tcPr>
            <w:tcW w:w="9571" w:type="dxa"/>
            <w:gridSpan w:val="2"/>
          </w:tcPr>
          <w:p w:rsidR="00495529" w:rsidRPr="00D72688" w:rsidRDefault="00495529" w:rsidP="000B05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>СОБРАНИЕ ДЕПУТАТОВ</w:t>
            </w:r>
          </w:p>
          <w:p w:rsidR="00495529" w:rsidRPr="00D72688" w:rsidRDefault="00495529" w:rsidP="000B05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2688">
              <w:rPr>
                <w:rFonts w:eastAsia="Calibri"/>
                <w:b/>
                <w:sz w:val="28"/>
                <w:szCs w:val="28"/>
              </w:rPr>
              <w:t>2-го созыва</w:t>
            </w:r>
          </w:p>
          <w:p w:rsidR="00495529" w:rsidRPr="00D72688" w:rsidRDefault="00495529" w:rsidP="000B05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95529" w:rsidRPr="00D72688" w:rsidTr="000B0594">
        <w:trPr>
          <w:jc w:val="center"/>
        </w:trPr>
        <w:tc>
          <w:tcPr>
            <w:tcW w:w="9571" w:type="dxa"/>
            <w:gridSpan w:val="2"/>
          </w:tcPr>
          <w:p w:rsidR="00495529" w:rsidRPr="00D72688" w:rsidRDefault="00495529" w:rsidP="000B05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>РЕШЕНИЕ</w:t>
            </w:r>
            <w:r>
              <w:rPr>
                <w:b/>
                <w:sz w:val="28"/>
                <w:szCs w:val="28"/>
              </w:rPr>
              <w:t xml:space="preserve"> (проект)</w:t>
            </w:r>
          </w:p>
        </w:tc>
      </w:tr>
      <w:tr w:rsidR="00495529" w:rsidRPr="00D72688" w:rsidTr="000B0594">
        <w:trPr>
          <w:jc w:val="center"/>
        </w:trPr>
        <w:tc>
          <w:tcPr>
            <w:tcW w:w="9571" w:type="dxa"/>
            <w:gridSpan w:val="2"/>
          </w:tcPr>
          <w:p w:rsidR="00495529" w:rsidRPr="00D72688" w:rsidRDefault="00495529" w:rsidP="000B05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95529" w:rsidRPr="00D72688" w:rsidTr="000B0594">
        <w:trPr>
          <w:jc w:val="center"/>
        </w:trPr>
        <w:tc>
          <w:tcPr>
            <w:tcW w:w="4826" w:type="dxa"/>
          </w:tcPr>
          <w:p w:rsidR="00495529" w:rsidRPr="00D72688" w:rsidRDefault="00495529" w:rsidP="000B0594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72688">
              <w:rPr>
                <w:b/>
                <w:sz w:val="28"/>
                <w:szCs w:val="28"/>
              </w:rPr>
              <w:t>от________202</w:t>
            </w:r>
            <w:r>
              <w:rPr>
                <w:b/>
                <w:sz w:val="28"/>
                <w:szCs w:val="28"/>
              </w:rPr>
              <w:t>2</w:t>
            </w:r>
            <w:r w:rsidRPr="00D7268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45" w:type="dxa"/>
          </w:tcPr>
          <w:p w:rsidR="00495529" w:rsidRPr="00D72688" w:rsidRDefault="00495529" w:rsidP="000B05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 xml:space="preserve">                                 № ___</w:t>
            </w:r>
          </w:p>
        </w:tc>
      </w:tr>
    </w:tbl>
    <w:p w:rsidR="00495529" w:rsidRPr="00D72688" w:rsidRDefault="00495529" w:rsidP="00495529">
      <w:pPr>
        <w:rPr>
          <w:b/>
          <w:sz w:val="28"/>
          <w:szCs w:val="28"/>
        </w:rPr>
      </w:pPr>
    </w:p>
    <w:p w:rsidR="00495529" w:rsidRPr="00D72688" w:rsidRDefault="00495529" w:rsidP="00495529">
      <w:pPr>
        <w:rPr>
          <w:b/>
          <w:sz w:val="28"/>
          <w:szCs w:val="28"/>
        </w:rPr>
      </w:pPr>
    </w:p>
    <w:p w:rsidR="005311C8" w:rsidRDefault="005311C8" w:rsidP="005311C8">
      <w:pPr>
        <w:jc w:val="center"/>
        <w:rPr>
          <w:b/>
          <w:sz w:val="28"/>
          <w:szCs w:val="28"/>
        </w:rPr>
      </w:pPr>
      <w:r w:rsidRPr="00D72688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Собрания депутатов </w:t>
      </w:r>
      <w:r w:rsidRPr="00D72688">
        <w:rPr>
          <w:b/>
          <w:sz w:val="28"/>
          <w:szCs w:val="28"/>
        </w:rPr>
        <w:t>муниципального образования Каменецкое Узловского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25 декабря 2017 года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№71-222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Правил благоустройства территории</w:t>
      </w:r>
      <w:r w:rsidRPr="00F41A0D">
        <w:rPr>
          <w:b/>
          <w:sz w:val="28"/>
          <w:szCs w:val="28"/>
        </w:rPr>
        <w:t xml:space="preserve"> </w:t>
      </w:r>
      <w:r w:rsidRPr="00D72688">
        <w:rPr>
          <w:b/>
          <w:sz w:val="28"/>
          <w:szCs w:val="28"/>
        </w:rPr>
        <w:t>муниципального образования Каменецкое Узловского района</w:t>
      </w:r>
      <w:r>
        <w:rPr>
          <w:b/>
          <w:sz w:val="28"/>
          <w:szCs w:val="28"/>
        </w:rPr>
        <w:t>»</w:t>
      </w:r>
    </w:p>
    <w:p w:rsidR="005311C8" w:rsidRPr="00D72688" w:rsidRDefault="005311C8" w:rsidP="005311C8">
      <w:pPr>
        <w:jc w:val="center"/>
        <w:rPr>
          <w:b/>
          <w:sz w:val="28"/>
          <w:szCs w:val="28"/>
        </w:rPr>
      </w:pPr>
    </w:p>
    <w:p w:rsidR="005311C8" w:rsidRDefault="005311C8" w:rsidP="005311C8">
      <w:pPr>
        <w:jc w:val="both"/>
        <w:rPr>
          <w:sz w:val="26"/>
          <w:szCs w:val="26"/>
        </w:rPr>
      </w:pPr>
      <w:r w:rsidRPr="00FC5EDF">
        <w:rPr>
          <w:sz w:val="28"/>
          <w:szCs w:val="28"/>
        </w:rPr>
        <w:t xml:space="preserve">        </w:t>
      </w:r>
      <w:r w:rsidRPr="00FC5EDF">
        <w:rPr>
          <w:sz w:val="26"/>
          <w:szCs w:val="26"/>
        </w:rPr>
        <w:t>В соответствии с приказом Министерства строительства и жилищно-</w:t>
      </w:r>
      <w:r>
        <w:rPr>
          <w:sz w:val="26"/>
          <w:szCs w:val="26"/>
        </w:rPr>
        <w:t xml:space="preserve">коммунального хозяйства </w:t>
      </w:r>
      <w:r w:rsidRPr="00D72688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от 29.12.2021 №1042/пр «Об утверждении методических рекомендаций по разработке норм и правил по </w:t>
      </w:r>
      <w:r w:rsidRPr="00FC5EDF">
        <w:rPr>
          <w:sz w:val="26"/>
          <w:szCs w:val="26"/>
        </w:rPr>
        <w:t>благоустройству территори</w:t>
      </w:r>
      <w:r>
        <w:rPr>
          <w:sz w:val="26"/>
          <w:szCs w:val="26"/>
        </w:rPr>
        <w:t>й</w:t>
      </w:r>
      <w:r w:rsidRPr="00FC5EDF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», </w:t>
      </w:r>
      <w:r w:rsidRPr="00D72688">
        <w:rPr>
          <w:sz w:val="26"/>
          <w:szCs w:val="26"/>
        </w:rPr>
        <w:t>на основании Устава муниципального образования Каменецкое Узловского района, Собрание депутатов муниципального образования Каменецкое Узловского района РЕШИЛО:</w:t>
      </w:r>
    </w:p>
    <w:p w:rsidR="005311C8" w:rsidRPr="00D72688" w:rsidRDefault="005311C8" w:rsidP="005311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311C8" w:rsidRPr="00E956CD" w:rsidRDefault="005311C8" w:rsidP="005311C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8411F9">
        <w:rPr>
          <w:b/>
          <w:sz w:val="26"/>
          <w:szCs w:val="26"/>
        </w:rPr>
        <w:t>1.</w:t>
      </w:r>
      <w:r w:rsidRPr="00D72688">
        <w:rPr>
          <w:sz w:val="26"/>
          <w:szCs w:val="26"/>
        </w:rPr>
        <w:t xml:space="preserve"> </w:t>
      </w:r>
      <w:r w:rsidRPr="00E956CD">
        <w:rPr>
          <w:sz w:val="26"/>
          <w:szCs w:val="26"/>
        </w:rPr>
        <w:t>Внести в решение Собрания депутатов муниципального образования Каменецкое Узловского района</w:t>
      </w:r>
      <w:r>
        <w:rPr>
          <w:sz w:val="26"/>
          <w:szCs w:val="26"/>
        </w:rPr>
        <w:t xml:space="preserve"> </w:t>
      </w:r>
      <w:r w:rsidRPr="00E956CD">
        <w:rPr>
          <w:sz w:val="26"/>
          <w:szCs w:val="26"/>
        </w:rPr>
        <w:t>от 25 декабря 2017 года №71-222</w:t>
      </w:r>
      <w:r>
        <w:rPr>
          <w:sz w:val="26"/>
          <w:szCs w:val="26"/>
        </w:rPr>
        <w:t xml:space="preserve"> </w:t>
      </w:r>
      <w:r w:rsidRPr="00E956CD">
        <w:rPr>
          <w:sz w:val="26"/>
          <w:szCs w:val="26"/>
        </w:rPr>
        <w:t>«Об утверждении Правил благоустройства территории муниципального образования Каменецкое Узловского</w:t>
      </w:r>
      <w:r>
        <w:rPr>
          <w:sz w:val="26"/>
          <w:szCs w:val="26"/>
        </w:rPr>
        <w:t xml:space="preserve"> </w:t>
      </w:r>
      <w:r w:rsidRPr="00E956CD">
        <w:rPr>
          <w:sz w:val="26"/>
          <w:szCs w:val="26"/>
        </w:rPr>
        <w:t>района» следующие изменения:</w:t>
      </w:r>
    </w:p>
    <w:p w:rsidR="005311C8" w:rsidRDefault="005311C8" w:rsidP="005311C8">
      <w:pPr>
        <w:ind w:firstLine="567"/>
        <w:jc w:val="both"/>
        <w:rPr>
          <w:b/>
          <w:sz w:val="26"/>
          <w:szCs w:val="26"/>
        </w:rPr>
      </w:pP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1.1. пункт 1.6 раздела 1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дополнить подпунктами 1.6.1 и 1.6.2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«1.6.1. Добавить термин следующего содержания: 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Pr="00CA0744">
        <w:rPr>
          <w:b/>
          <w:bCs/>
          <w:i/>
          <w:sz w:val="26"/>
          <w:szCs w:val="26"/>
        </w:rPr>
        <w:t>Гостевая стоянка автомобилей</w:t>
      </w:r>
      <w:r>
        <w:rPr>
          <w:bCs/>
          <w:sz w:val="26"/>
          <w:szCs w:val="26"/>
        </w:rPr>
        <w:t xml:space="preserve"> – открытая площадка, предназначенная для парковки легковых автомобилей посетителей жилых зон.».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«1.6.2. Добавить термин следующего содержания: 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>
        <w:rPr>
          <w:b/>
          <w:bCs/>
          <w:i/>
          <w:sz w:val="26"/>
          <w:szCs w:val="26"/>
        </w:rPr>
        <w:t>К</w:t>
      </w:r>
      <w:r w:rsidRPr="00CA0744">
        <w:rPr>
          <w:b/>
          <w:bCs/>
          <w:i/>
          <w:sz w:val="26"/>
          <w:szCs w:val="26"/>
        </w:rPr>
        <w:t>о</w:t>
      </w:r>
      <w:r>
        <w:rPr>
          <w:b/>
          <w:bCs/>
          <w:i/>
          <w:sz w:val="26"/>
          <w:szCs w:val="26"/>
        </w:rPr>
        <w:t xml:space="preserve">мпенсационная </w:t>
      </w:r>
      <w:r w:rsidRPr="00CA0744">
        <w:rPr>
          <w:b/>
          <w:bCs/>
          <w:i/>
          <w:sz w:val="26"/>
          <w:szCs w:val="26"/>
        </w:rPr>
        <w:t>ст</w:t>
      </w:r>
      <w:r>
        <w:rPr>
          <w:b/>
          <w:bCs/>
          <w:i/>
          <w:sz w:val="26"/>
          <w:szCs w:val="26"/>
        </w:rPr>
        <w:t>оимость за снос и повреждение зеленых насаждений</w:t>
      </w:r>
      <w:r>
        <w:rPr>
          <w:bCs/>
          <w:sz w:val="26"/>
          <w:szCs w:val="26"/>
        </w:rPr>
        <w:t xml:space="preserve"> – стоимостная оценка конкретных зеленых насаждений, устанавливаемая для учета их ценности при сносе или повреждении.».</w:t>
      </w:r>
    </w:p>
    <w:p w:rsidR="005311C8" w:rsidRPr="0099017A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1.2.  абзац 1 подпункта 2.10.1 пункта 2.10 раздела 2 </w:t>
      </w:r>
      <w:r w:rsidRPr="0099017A">
        <w:rPr>
          <w:sz w:val="26"/>
          <w:szCs w:val="26"/>
        </w:rPr>
        <w:t>приложения к решению дополнить текстом</w:t>
      </w:r>
      <w:r w:rsidRPr="0099017A">
        <w:rPr>
          <w:bCs/>
          <w:sz w:val="26"/>
          <w:szCs w:val="26"/>
        </w:rPr>
        <w:t>:</w:t>
      </w:r>
    </w:p>
    <w:p w:rsidR="005311C8" w:rsidRPr="002C20DD" w:rsidRDefault="005311C8" w:rsidP="005311C8">
      <w:pPr>
        <w:ind w:firstLine="567"/>
        <w:jc w:val="both"/>
        <w:rPr>
          <w:bCs/>
          <w:sz w:val="26"/>
          <w:szCs w:val="26"/>
        </w:rPr>
      </w:pPr>
      <w:r w:rsidRPr="0099017A">
        <w:rPr>
          <w:bCs/>
          <w:sz w:val="26"/>
          <w:szCs w:val="26"/>
        </w:rPr>
        <w:t xml:space="preserve"> «, архитектурную подсветку зданий, строений, сооружений</w:t>
      </w:r>
      <w:r>
        <w:rPr>
          <w:bCs/>
          <w:sz w:val="26"/>
          <w:szCs w:val="26"/>
        </w:rPr>
        <w:t>.</w:t>
      </w:r>
      <w:r w:rsidRPr="002C20DD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5311C8" w:rsidRPr="0099017A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1.3. пункт 2.10 раздела 2 </w:t>
      </w:r>
      <w:r w:rsidRPr="0099017A">
        <w:rPr>
          <w:sz w:val="26"/>
          <w:szCs w:val="26"/>
        </w:rPr>
        <w:t>приложения к решению дополнить подпунктом 2.10.10 следующего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142B3D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2.10.10</w:t>
      </w:r>
      <w:r w:rsidRPr="00142B3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Архитектурная подсветка зданий, строений, сооружений (далее - архитектурное освещение) применяется для формирования художественно- выразительной визуальной среды в вечернее время, выявления из темноты и образной интерпретации памятников, инженерного и монументального искусства, МАФ, ландшафтных композиций, создания световых ансамблей.</w:t>
      </w:r>
      <w:r w:rsidRPr="007A470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Архитектурную подсветку организовывают с помощью стационарных или временных установок освещения объектов, главным образом, для наружного освещения их фасадных поверхностей.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стационарных установках утилитарного наружного и архитектурного освещения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или световом ансамбле.» </w:t>
      </w:r>
    </w:p>
    <w:p w:rsidR="005311C8" w:rsidRPr="0099017A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1.4.  в подпункте 2.11.2 пункта 2.11 раздела 2 </w:t>
      </w:r>
      <w:r w:rsidRPr="0099017A">
        <w:rPr>
          <w:sz w:val="26"/>
          <w:szCs w:val="26"/>
        </w:rPr>
        <w:t>приложения к решению цифры «12-16» заменить цифрами «12-1</w:t>
      </w:r>
      <w:r>
        <w:rPr>
          <w:sz w:val="26"/>
          <w:szCs w:val="26"/>
        </w:rPr>
        <w:t>4</w:t>
      </w:r>
      <w:r w:rsidRPr="0099017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1.5.  подпункт 2.11.5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дополнить</w:t>
      </w:r>
      <w:r w:rsidRPr="0099017A">
        <w:rPr>
          <w:sz w:val="26"/>
          <w:szCs w:val="26"/>
        </w:rPr>
        <w:t xml:space="preserve"> </w:t>
      </w:r>
      <w:r>
        <w:rPr>
          <w:sz w:val="26"/>
          <w:szCs w:val="26"/>
        </w:rPr>
        <w:t>абзацем</w:t>
      </w:r>
      <w:r w:rsidRPr="0099017A">
        <w:rPr>
          <w:sz w:val="26"/>
          <w:szCs w:val="26"/>
        </w:rPr>
        <w:t xml:space="preserve"> следующего содержания</w:t>
      </w:r>
      <w:r w:rsidRPr="0099017A">
        <w:rPr>
          <w:bCs/>
          <w:sz w:val="26"/>
          <w:szCs w:val="26"/>
        </w:rPr>
        <w:t>:</w:t>
      </w:r>
    </w:p>
    <w:p w:rsidR="005311C8" w:rsidRPr="0099017A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«В условиях существующей застройки на проездах и улицах, с которых осуществляется подход к детским игровым площадкам необходимо устанавливать искусственные неровности, предназначенные для принудительного снижения скорости водителями.». 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1.6.  подпункт 2.11.6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дополнить</w:t>
      </w:r>
      <w:r w:rsidRPr="0099017A">
        <w:rPr>
          <w:sz w:val="26"/>
          <w:szCs w:val="26"/>
        </w:rPr>
        <w:t xml:space="preserve"> </w:t>
      </w:r>
      <w:r>
        <w:rPr>
          <w:sz w:val="26"/>
          <w:szCs w:val="26"/>
        </w:rPr>
        <w:t>абзацами</w:t>
      </w:r>
      <w:r w:rsidRPr="0099017A">
        <w:rPr>
          <w:sz w:val="26"/>
          <w:szCs w:val="26"/>
        </w:rPr>
        <w:t xml:space="preserve"> следующего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«В зонах приземления и падения с оборудования и МАФ нельзя использовать кирпич, бетон, битумные материалы, щебень, лесоматериалы, рыхлую почву или дерн. В целях снижения риска травмирования детей необходимо применять ударопоглощающее (мягкое) покрытие: песчанное, уплотненное песчанное на грунтовом основании  или гравийной крошке, дерновое, из дробленной древесины, мягкое резиновое, мягкое синтетическое.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При использовании в зонах приземления и падения резинового или синтетического покрытия его толщину в зонах приземления и падения в зависимости от характеристик и материала основания площадки необходимо предусматривать в соответствии с ГОСТ Р 52169-2012, на основании максимальной высоты свободного падения и свойств ударопоглощающего покрытия согласно ГОСТ Р ЕН 1177-2013 «Покрытие игровых площадок ударопоглощающие. Определение критической высоты падения».</w:t>
      </w:r>
    </w:p>
    <w:p w:rsidR="005311C8" w:rsidRDefault="005311C8" w:rsidP="005311C8">
      <w:pPr>
        <w:ind w:firstLine="567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При использовании в зонах приземления и падения сыпучих материалов (песка) толщину песчаной подушки необходимо предусматривать от 200 мм до 300 мм (с </w:t>
      </w:r>
      <w:r>
        <w:rPr>
          <w:bCs/>
          <w:sz w:val="26"/>
          <w:szCs w:val="26"/>
        </w:rPr>
        <w:lastRenderedPageBreak/>
        <w:t xml:space="preserve">увеличением на 100 мм для компенсации вытеснения материала при эксплуатации) в течении всего срока эксплуатации площадки.».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1.7.  подпункт 2.11.7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изложить в</w:t>
      </w:r>
      <w:r w:rsidRPr="0099017A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й</w:t>
      </w:r>
      <w:r w:rsidRPr="0099017A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«2.11.7. Земельный участок, на котором планируется размещение детской  площадки,  необходимо предварительно выровнять, очистить от камней, корней и других мешающих предметов, произвести подготовку основания и после установки оборудования произвести устройство ударопоглощающего покрытия.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Устройство детских площадок на каменном или бетонном покрытии не допускается. При выборе покрытия детских площадок необходимо отдать предпочтение покрытиям, обладающими амортизирующими свойствами, для предотвращения травмирования детей при падении, с учетом максимальной высоты падения с каждого отдельно стоящего детского игрового оборудования.</w:t>
      </w:r>
    </w:p>
    <w:p w:rsidR="005311C8" w:rsidRDefault="005311C8" w:rsidP="005311C8">
      <w:pPr>
        <w:ind w:firstLine="567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оборудование.».  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1.8. подпункт 2.11.7.1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изложить в</w:t>
      </w:r>
      <w:r w:rsidRPr="0099017A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й</w:t>
      </w:r>
      <w:r w:rsidRPr="0099017A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«2.11.7.1. Выбор типа покрытия площадки рекомендуется осуществлять в зависимости от вида и специальной площадки (функциональной зоны площадки), природно-климатических условий, экономических возможностей и предпочтений пользователей площадкой.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Мягкие виды покрытия необходимо предусматривать на детской площадке в местах расположения игрового оборудования и других, связанных с возможностью падения детей.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Места установки скамеек необходимо оборудовать твердыми видами покрытия или фундаментом согласно пункту 2.6.3.1 настоящих Правил. Некоторые виды оборудования и МАФ для придания устойчивости требуется оборудовать фундаментом или отдельным основанием, что необходимо учитывать при определении толщины ударопоглощающего покрытия. При травяном покрытии площадок необходимо предусматривать пешеходные дорожки к оборудованию с твердым, мягким или комбинированным видам покрытия. Для сопряжения поверхностей площадки и газона применяются садовые бортовые камни со скошенными или закругленными краями.».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1.9. подпункт 2.11.7.2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изложить в</w:t>
      </w:r>
      <w:r w:rsidRPr="0099017A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й</w:t>
      </w:r>
      <w:r w:rsidRPr="0099017A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«2.11.7.2. Площадки, предназначенные для детей, необходимо отделять с помощью зеленных насаждений от соседствующих площадок, предназначенных для взрослого населения. Также с помощью зеленных насаждений</w:t>
      </w:r>
      <w:r w:rsidRPr="003F6CE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необходимо разделять различные функциональные зоны площадок, при этом непосредственно на территории игровых зон детских площадок размещение</w:t>
      </w:r>
      <w:r w:rsidRPr="003F6CE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зеленных насаждений не рекомендуется. Площадки озеленяются посадками быстрорастущих пород деревьев и кустарников с учетом их инсоляции в течении 5 часов светового дня. Деревья с восточной и северной стороны площадки необходимо высаживать на расстоянии не менее 3 м, а с южной и западной стороны – не менее 1 м от границы площадки до оси дерева. На площадках, предназначенных для детей в возрасте до 14 лет не допускается применение колючих видов растений с ядовитыми плодами.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Функционирование осветительного оборудования на детских площадках необходимо организовывать в режиме освещения территории населенного пункта, в котором расположена площадка. Не допускается размещение</w:t>
      </w:r>
      <w:r w:rsidRPr="00F334E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осветительного оборудования площадок на высоте менее 2,5 м, а также применяются осветительные элементы, обладающие антивандальными свойствами.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необходимости установки ограждения площадки выбор варианта ограждения площадки необходимо осуществлять в зависимости от вида и специализации площадки (функциональной зоны площадки), экономических возможностей и предпочтений потребителей. Ограждение площадок необходимо проектировать с использованием изгородей, элементов дизайна, ландшафтной архитектуры, вертикального озеленения, с учетом требований по безопасности. Не рекомендуется использовать в ограждении площадок сетку рабицу, сварные секционные трехмерные ограждения в силу их низких ударопрочных свойств и повышенной шумности, сплошные по периметру конструкции в силу их парусных свойств и затруднения обзора, а также любые виды ограждения с заостренными элементами. В целях предупреждения падения детей с ограждения и застревания тела, части тела и одежды в элементах ограждающей конструкции ограждения детских площадок необходимо проектировать преимущественно из вертикальных элементов высотой 0,7 – 1 м, с расстоянием между элементами ограждающей конструкции не более 8 см. Для устройства ограждения необходимо использовать прочный материал, без заусенцев и сколов.».  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1.10. подпункт 2.11.7.3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изложить в</w:t>
      </w:r>
      <w:r w:rsidRPr="0099017A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й</w:t>
      </w:r>
      <w:r w:rsidRPr="0099017A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«2.11.7.3. Детское игровое оборудование размещается с учетом нормативных параметров безопасности  в порядке, предусмотренном таблицей 8 настоящих Правил. При размещении</w:t>
      </w:r>
      <w:r w:rsidRPr="00CD65A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детского игрового оборудования на детских игровых площадках необходимо соблюдать зоны безопасности в соответствии со схемой монтажа, указанной в паспорте завода-изготовителя,  и требованиям ТР ЕАЭС 042/2017, в пределах которых не допускается размещение других видов оборудования, скамеек, урн, бортовых камней и твердых видов покрытия, а также веток, стволов, корней деревьев.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Оборудование для детских игровых площадок обычно представлено игровыми комплексами, содержащими развивающие элементы и МАФ. При выборе состава</w:t>
      </w:r>
      <w:r w:rsidRPr="002F61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детского игрового оборудования</w:t>
      </w:r>
      <w:r w:rsidRPr="002F61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необходимо обеспечить соответствие оборудования анатомо-физиологическим особенностям разных возрастных групп детей, а также эстетическую привлекательность используемого оборудования. Рекомендуется использование привлекательного по дизайну и функциональному назначению детского игрового оборудования, соответствующего мировым тенденциям развития уличной игровой инфраструктуры, включая оборудование, произведенное отечественными предприятиями в рамках импортозамещения.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При выборе детского игрового оборудования выбираются сооружения и конструкции без острых углов, не обладающие возможностью застревания частей тела ребенка, их попадания под элементы оборудования в состоянии движения. Поручни оборудования должны полностью охватываться рукой ребенка, а конструкция и сооружение обеспечивать возможность доступа взрослых для помощи детям внутри, учитывая требования ТР ЕАЭС 042/2017 и ГОСТ Р 52169-2012.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При использовании в составе игровых комплексов детского спортивно-развивающего оборудования могут быть  использованы канатные системы, рукоходы и иное оборудование для детской физической активности.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Детские игровые площадки необходимо оборудовать стендами, содержащими информацию о правилах поведения на площадке, правилах и режиме использования оборудования.».  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1.11. подпункт 2.11.11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дополнить абзацем</w:t>
      </w:r>
      <w:r w:rsidRPr="0099017A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«Земельный участок, на котором планируется размещение площадки, необходимо предварительно выровнять, очистить от камней, корней и других мешающих предметов, произвести подготовку основания и после установки оборудования произвести устройство ударопоглощающего покрытия.».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1.12. подпункт 2.11.13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дополнить абзацами</w:t>
      </w:r>
      <w:r w:rsidRPr="0099017A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«Устройство спортивных площадок на каменном или бетонном покрытии не допускается. При выборе покрытия детских спортивных площадок отдается предпочтение покрытиям, обладающим амортизирующими свойствами, для предотвращения травмирования детей при падении, с учетом максимальной высоты падения с каждого отдельно стоящего оборудования.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Для площадок, функциональных зон, предполагающих занятие физкультурой и спортом, необходимо применять сертифицированные на соответствие требованиям национальных стандартов</w:t>
      </w:r>
      <w:r w:rsidRPr="00D253FC">
        <w:rPr>
          <w:sz w:val="26"/>
          <w:szCs w:val="26"/>
        </w:rPr>
        <w:t xml:space="preserve"> </w:t>
      </w:r>
      <w:r w:rsidRPr="00D72688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(ГОСТ Р) спортивное покрытие, тип которого</w:t>
      </w:r>
      <w:r w:rsidRPr="005D22AA">
        <w:rPr>
          <w:sz w:val="26"/>
          <w:szCs w:val="26"/>
        </w:rPr>
        <w:t xml:space="preserve"> </w:t>
      </w:r>
      <w:r>
        <w:rPr>
          <w:sz w:val="26"/>
          <w:szCs w:val="26"/>
        </w:rPr>
        <w:t>зависит от вида и специализации площадки (</w:t>
      </w:r>
      <w:r>
        <w:rPr>
          <w:bCs/>
          <w:sz w:val="26"/>
          <w:szCs w:val="26"/>
        </w:rPr>
        <w:t>функциональной зоны площадки</w:t>
      </w:r>
      <w:r>
        <w:rPr>
          <w:sz w:val="26"/>
          <w:szCs w:val="26"/>
        </w:rPr>
        <w:t>), а также требований к покрытиям, предъявляемым в зависимости от вида спорта, для занятий которым организовывается площадка.</w:t>
      </w:r>
      <w:r>
        <w:rPr>
          <w:bCs/>
          <w:sz w:val="26"/>
          <w:szCs w:val="26"/>
        </w:rPr>
        <w:t xml:space="preserve">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отсутствии специальных требований к спортивному покрытию</w:t>
      </w:r>
      <w:r w:rsidRPr="00D253F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необходимо применять резиновые или синтетические покрытия, которые подразделяются по типу укладки на рулонные, наливные и модульные. В качестве основания площадок рекомендуется использовать асфальт, бетон либо утрамбованную песчано-гравийную смесь.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В</w:t>
      </w:r>
      <w:r>
        <w:rPr>
          <w:sz w:val="26"/>
          <w:szCs w:val="26"/>
        </w:rPr>
        <w:t xml:space="preserve"> зависимости от вида спорта, для занятий которым организовывается площадка,</w:t>
      </w:r>
      <w:r>
        <w:rPr>
          <w:bCs/>
          <w:sz w:val="26"/>
          <w:szCs w:val="26"/>
        </w:rPr>
        <w:t xml:space="preserve"> необходимо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Требования к покрытиям для занятий конкретным видом спорта, рекомендуемые при организации площадки, могут быть получены от общероссийской или региональной федерации по данному виду спорта или у производителя покрытия.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При использовании в зонах приземления и падения резинового или синтетического покрытия его толщину в зонах приземления и падения в зависимости от характеристик и материала основания площадки необходимо предусматривать в соответствии с ГОСТ Р 52169-2012, на основании максимальной высоты свободного падения и свойств ударопоглощающего покрытия согласно ГОСТ Р ЕН 1177-2013 «Покрытие игровых площадок ударопоглощающие. Определение критической высоты падения».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Площадки необходимо озеленять посадками быстрорастущими породами деревьев и кустарников с учетом их инсоляции в течении 5 часов светового дня. Для спортивных площадок деревья высаживаются на расстоянии не менее 2 м от границы площадки до оси дерева. На площадках, предполагающих занятие физкультурой и </w:t>
      </w:r>
      <w:r>
        <w:rPr>
          <w:bCs/>
          <w:sz w:val="26"/>
          <w:szCs w:val="26"/>
        </w:rPr>
        <w:lastRenderedPageBreak/>
        <w:t>спортом, не допускается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Функционирование осветительного оборудования площадок необходимо организовывать в режиме освещения территории населенного пункта, в котором расположена площадка. Не допускается размещение</w:t>
      </w:r>
      <w:r w:rsidRPr="00F334E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осветительного оборудования площадок на высоте менее 2,5 м. Необходимо применять осветительные элементы, обладающие антивандальными свойствами. Освещение площадок (функциональных зон), предназначенных для занятий игровыми видами спорта, рекомендуется осуществлять в соответствии с требованиями к освещению, предъявляемые в зависимости от вида спорта, для которого организовывается площадка.». 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1.13. подпункт 2.11.13.1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изложить в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й редакции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«2.11.13.1. При необходимости установки ограждения площадки выбор варианта ограждения площадки необходимо осуществлять в зависимости от вида и специализации площадки (функциональной зоны площадки), экономических возможностей и предпочтений потребителей.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Ограждение площадок необходимо проектировать с использованием изгородей, элементов дизайна, ландшафтной архитектуры, вертикального озеленения, с учетом требований по безопасности. При планировании комплексов из игровых и спортивных площадок предусматривается ограждение между спортивными и игровыми частями.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ограждения спортивных площадок, спортивных комплексов для занятий активными видами спорта могут использоваться деревянные павильоны, баннеры и панели, уличная мебель, являющаяся элементом площадки.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Не рекомендуется использовать в ограждении площадок сетку рабицу, сварные секционные трехмерные ограждения в силу их низких ударопрочных свойств и повышенной шумности, сплошные по периметру конструкции в силу их парусных свойств и затруднения обзора, а также любые виды ограждения с заостренными элементами.</w:t>
      </w:r>
      <w:r w:rsidRPr="002A0B3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Спортивные площадки</w:t>
      </w:r>
      <w:r w:rsidRPr="002A0B3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необходимо оборудовать ограждением высотой от 2,5 до 3 м, а в местах примыкания спортивных площадок друг к другу – высотой не менее 1,2 м.».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1.14. подпункт 2.11.22 пункта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дополнить абзацами</w:t>
      </w:r>
      <w:r w:rsidRPr="0099017A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«При планировании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территориях, занятых зеленными насаждениями.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Размещение и хранение личного легкового автотранспорта на дворовых и внутриквартирных территориях жилой застройки допускается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</w:t>
      </w:r>
      <w:r w:rsidRPr="00FA3A1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транспортным средствам), на дворовых и внутриквартальных территорий жилой застройки не допускается.».     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1.15. пункт 2.11 раздела 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дополнить</w:t>
      </w:r>
      <w:r w:rsidRPr="00325D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подпунктом 2.11.29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«2.11.29. Самовольное обустройство парковок (парковочных мест, парковочных карманов), в том числе гостевых стоянок автомобилей на территории  </w:t>
      </w:r>
      <w:r>
        <w:rPr>
          <w:sz w:val="26"/>
          <w:szCs w:val="26"/>
        </w:rPr>
        <w:t>муниципального образования</w:t>
      </w:r>
      <w:r>
        <w:rPr>
          <w:bCs/>
          <w:sz w:val="26"/>
          <w:szCs w:val="26"/>
        </w:rPr>
        <w:t xml:space="preserve"> Каменецкое Узловского района запрещено.».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1.16. подпункт 3.3.1.1 пункта 3.3 раздела 3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дополнить абзацем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«При разработке архитектурно-планировочной концепции благоустройства общественных территорий выбираются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1.17. пункт 4.1 раздела 4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изложить в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й редакции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«4.1. Объектами благоустройства на территориях жилой застройки являются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Проектирование и размещение объектов благоустройства на территории жилой застройки осуществляется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зоны, учитывающие потребности и запросы жителей квартала, микрорайона, в том числе предусматривать размещение специальных инженерно-технических сооружений (автостоянок и парковок) для стоянки и хранения автомототранспортных средств жителей.».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1.18. наименование раздела 8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изложить в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й редакции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«Раздел 8. Содержание общественных территорий и порядок пользования такими территориями.».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1.19. подпункт 8.2.16.8 пункта 8.2 раздела 8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изложить в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й редакции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«8.2.16.8. За уборку и содержание территорий после сноса строений, территорий под аварийными и разрушающимися зданиями и строениями – на собственников, арендаторов (правообладателей)</w:t>
      </w:r>
      <w:r w:rsidRPr="003528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территорий, если законом или договором не предусмотрено иное.».   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1.20. абзац 4 подпункт 8.2.20 пункта 8.2 раздела 8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исключить.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1.21. пункт 8.2 раздела 8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дополнить </w:t>
      </w:r>
      <w:r w:rsidRPr="00352849">
        <w:rPr>
          <w:sz w:val="26"/>
          <w:szCs w:val="26"/>
        </w:rPr>
        <w:t>подпункт</w:t>
      </w:r>
      <w:r>
        <w:rPr>
          <w:sz w:val="26"/>
          <w:szCs w:val="26"/>
        </w:rPr>
        <w:t>ом</w:t>
      </w:r>
      <w:r w:rsidRPr="00352849">
        <w:rPr>
          <w:sz w:val="26"/>
          <w:szCs w:val="26"/>
        </w:rPr>
        <w:t xml:space="preserve"> 8.2.</w:t>
      </w:r>
      <w:r>
        <w:rPr>
          <w:sz w:val="26"/>
          <w:szCs w:val="26"/>
        </w:rPr>
        <w:t>46.1</w:t>
      </w:r>
      <w:r>
        <w:rPr>
          <w:b/>
          <w:sz w:val="26"/>
          <w:szCs w:val="26"/>
        </w:rPr>
        <w:t xml:space="preserve">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«8.2.46.1. Скашивание травы производится при высоте травостоя более 15 см, высота оставляемого после скашивания травостоя не более 5см. Скошенная трава должна быть убрана в течение 3 (трёх) суток после скашивания.».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1.22. пункт 8.2 раздела 8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дополнить подпунктом 8.2.47.2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«8.2.47.2. При уборке дворовых территорий многоквартирных домов собственники соответствующих территорий и (или) уполномоченные собственниками помещений в многоквартирных домах организация обязаны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1.23. пункт 8.5 раздела 8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дополнить подпунктом 8.5.11.1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«8.5.11.1. Запрещается размещение на территории, примыкающей к контейнерной площадке: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запасных частей транспортных средств, шин, спортивного инвентаря.». 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1.24. подпункт 8.8.8 пункта 8.8 раздела 8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дополнить подпунктом 8.8.8.1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«8.8.8.1. </w:t>
      </w:r>
      <w:r w:rsidRPr="003A67AA">
        <w:rPr>
          <w:sz w:val="26"/>
          <w:szCs w:val="26"/>
        </w:rPr>
        <w:t>Прокладку подземных коммуникаций под проезжей частью улиц, проездами, а также под тротуарами разрешается</w:t>
      </w:r>
      <w:r>
        <w:rPr>
          <w:sz w:val="26"/>
          <w:szCs w:val="26"/>
        </w:rPr>
        <w:t xml:space="preserve"> проводить соответствующим организациям при</w:t>
      </w:r>
      <w:r w:rsidRPr="003A67AA">
        <w:rPr>
          <w:sz w:val="26"/>
          <w:szCs w:val="26"/>
        </w:rPr>
        <w:t xml:space="preserve"> условии восстановления </w:t>
      </w:r>
      <w:r>
        <w:rPr>
          <w:sz w:val="26"/>
          <w:szCs w:val="26"/>
        </w:rPr>
        <w:t xml:space="preserve">нарушенной </w:t>
      </w:r>
      <w:r w:rsidRPr="003A67AA">
        <w:rPr>
          <w:sz w:val="26"/>
          <w:szCs w:val="26"/>
        </w:rPr>
        <w:t>проезжей</w:t>
      </w:r>
      <w:r>
        <w:rPr>
          <w:sz w:val="26"/>
          <w:szCs w:val="26"/>
        </w:rPr>
        <w:t xml:space="preserve"> части улиц, проездов, тротуаров на</w:t>
      </w:r>
      <w:r w:rsidRPr="003A67AA">
        <w:rPr>
          <w:sz w:val="26"/>
          <w:szCs w:val="26"/>
        </w:rPr>
        <w:t xml:space="preserve"> полную ширину</w:t>
      </w:r>
      <w:r>
        <w:rPr>
          <w:sz w:val="26"/>
          <w:szCs w:val="26"/>
        </w:rPr>
        <w:t xml:space="preserve"> при нарушении покрытия более чем на 50% ширины проезжей части улиц, проездов, тротуаров. При нарушении менее 50% ширины проезжей части улиц, проездов, тротуаров восстановление производится в местах нарушения покрытия. При разрушении бортового камня </w:t>
      </w:r>
      <w:r w:rsidRPr="003A67AA">
        <w:rPr>
          <w:sz w:val="26"/>
          <w:szCs w:val="26"/>
        </w:rPr>
        <w:t>восстановление производится с заменой бортового камня.</w:t>
      </w:r>
      <w:r>
        <w:rPr>
          <w:sz w:val="26"/>
          <w:szCs w:val="26"/>
        </w:rPr>
        <w:t>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1.25. в подпункте 8.8.31 пункта 8.8 раздела 8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слова «получившей разрешение на производство работ» заменить словами «производившей работы».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1.26. подпункт 12.1.11 пункта 12.1 раздела 12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дополнить абзацем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«Объём подлежащего возмещению ущерба определяется в соответствии с Методикой определения компенсационной стоимости за снос и повреждение зеленых насаждений на территории города Узловая Узловского района, утвержденной постановлением администрации</w:t>
      </w:r>
      <w:r w:rsidRPr="000064D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Узловский район.».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1.27. пункт 12.1 раздела 12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 xml:space="preserve">дополнить подпунктом 12.1.16 </w:t>
      </w:r>
      <w:r w:rsidRPr="0099017A">
        <w:rPr>
          <w:sz w:val="26"/>
          <w:szCs w:val="26"/>
        </w:rPr>
        <w:t>следующе</w:t>
      </w:r>
      <w:r>
        <w:rPr>
          <w:sz w:val="26"/>
          <w:szCs w:val="26"/>
        </w:rPr>
        <w:t>го содержания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«12.1.16. В</w:t>
      </w:r>
      <w:r w:rsidRPr="00355B98">
        <w:rPr>
          <w:sz w:val="26"/>
          <w:szCs w:val="26"/>
        </w:rPr>
        <w:t>се зелёные насаждения</w:t>
      </w:r>
      <w:r>
        <w:rPr>
          <w:sz w:val="26"/>
          <w:szCs w:val="26"/>
        </w:rPr>
        <w:t>,</w:t>
      </w:r>
      <w:r w:rsidRPr="00355B98">
        <w:rPr>
          <w:sz w:val="26"/>
          <w:szCs w:val="26"/>
        </w:rPr>
        <w:t xml:space="preserve"> а также природные участки растительности</w:t>
      </w:r>
      <w:r>
        <w:rPr>
          <w:sz w:val="26"/>
          <w:szCs w:val="26"/>
        </w:rPr>
        <w:t>, находящиеся на земельных участках, составляющих собственность</w:t>
      </w:r>
      <w:r w:rsidRPr="00355B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Каменецкое Узловского района, а также на земельных участках, государственная собственность на которые не разграничена, являются неприкосновенным муниципальным зелёным фондом.». 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1.28. пункт 15.1 раздела 15 </w:t>
      </w:r>
      <w:r w:rsidRPr="0099017A">
        <w:rPr>
          <w:sz w:val="26"/>
          <w:szCs w:val="26"/>
        </w:rPr>
        <w:t xml:space="preserve">приложения к решению </w:t>
      </w:r>
      <w:r>
        <w:rPr>
          <w:sz w:val="26"/>
          <w:szCs w:val="26"/>
        </w:rPr>
        <w:t>изложить в</w:t>
      </w:r>
      <w:r w:rsidRPr="0099017A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й</w:t>
      </w:r>
      <w:r w:rsidRPr="0099017A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Pr="0099017A">
        <w:rPr>
          <w:bCs/>
          <w:sz w:val="26"/>
          <w:szCs w:val="26"/>
        </w:rPr>
        <w:t>:</w:t>
      </w:r>
    </w:p>
    <w:p w:rsidR="005311C8" w:rsidRDefault="005311C8" w:rsidP="005311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«15.1. Контроль за соблюдением настоящих Правил осуществляется в рамках </w:t>
      </w:r>
      <w:r>
        <w:rPr>
          <w:sz w:val="26"/>
          <w:szCs w:val="26"/>
        </w:rPr>
        <w:t>муниципального</w:t>
      </w:r>
      <w:r>
        <w:rPr>
          <w:bCs/>
          <w:sz w:val="26"/>
          <w:szCs w:val="26"/>
        </w:rPr>
        <w:t xml:space="preserve"> контроля в сфере благоустройства.</w:t>
      </w:r>
    </w:p>
    <w:p w:rsidR="005311C8" w:rsidRDefault="005311C8" w:rsidP="005311C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Контроль за выполнением требований к размещению информационных конструкций (информационных элементов и устройств на фасадах зданий и сооружений, предназначенных для размещения информации, не содержащей сведений рекламного характера) осуществляется в порядке, установленном постановлением </w:t>
      </w:r>
      <w:r>
        <w:rPr>
          <w:sz w:val="26"/>
          <w:szCs w:val="26"/>
        </w:rPr>
        <w:t>администрации</w:t>
      </w:r>
      <w:r w:rsidRPr="000064D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Узловский район.».</w:t>
      </w:r>
    </w:p>
    <w:p w:rsidR="005311C8" w:rsidRPr="007C4428" w:rsidRDefault="005311C8" w:rsidP="005311C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E3775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7C4428">
        <w:rPr>
          <w:sz w:val="26"/>
          <w:szCs w:val="26"/>
        </w:rPr>
        <w:t>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5311C8" w:rsidRPr="007C4428" w:rsidRDefault="005311C8" w:rsidP="005311C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E37755">
        <w:rPr>
          <w:b/>
          <w:sz w:val="26"/>
          <w:szCs w:val="26"/>
        </w:rPr>
        <w:t>.</w:t>
      </w:r>
      <w:r w:rsidRPr="007C4428">
        <w:rPr>
          <w:b/>
          <w:sz w:val="26"/>
          <w:szCs w:val="26"/>
        </w:rPr>
        <w:t xml:space="preserve"> </w:t>
      </w:r>
      <w:r w:rsidRPr="007C4428">
        <w:rPr>
          <w:sz w:val="26"/>
          <w:szCs w:val="26"/>
        </w:rPr>
        <w:t>Настоящее решение вступает в силу со дня официального обнародования.</w:t>
      </w:r>
    </w:p>
    <w:p w:rsidR="005311C8" w:rsidRDefault="005311C8" w:rsidP="005311C8">
      <w:pPr>
        <w:ind w:firstLine="567"/>
        <w:jc w:val="both"/>
        <w:rPr>
          <w:rFonts w:ascii="Arial" w:hAnsi="Arial" w:cs="Arial"/>
        </w:rPr>
      </w:pPr>
    </w:p>
    <w:p w:rsidR="005311C8" w:rsidRDefault="005311C8" w:rsidP="005311C8">
      <w:pPr>
        <w:ind w:firstLine="567"/>
        <w:jc w:val="both"/>
        <w:rPr>
          <w:sz w:val="26"/>
          <w:szCs w:val="26"/>
        </w:rPr>
      </w:pPr>
    </w:p>
    <w:p w:rsidR="005311C8" w:rsidRPr="00325D4A" w:rsidRDefault="005311C8" w:rsidP="005311C8">
      <w:pPr>
        <w:jc w:val="both"/>
        <w:rPr>
          <w:b/>
          <w:sz w:val="26"/>
          <w:szCs w:val="26"/>
        </w:rPr>
      </w:pPr>
      <w:r w:rsidRPr="00325D4A">
        <w:rPr>
          <w:b/>
          <w:sz w:val="26"/>
          <w:szCs w:val="26"/>
        </w:rPr>
        <w:t>Глава муниципального образования</w:t>
      </w:r>
    </w:p>
    <w:p w:rsidR="005311C8" w:rsidRPr="00325D4A" w:rsidRDefault="005311C8" w:rsidP="005311C8">
      <w:pPr>
        <w:rPr>
          <w:b/>
          <w:sz w:val="26"/>
          <w:szCs w:val="26"/>
        </w:rPr>
      </w:pPr>
      <w:r w:rsidRPr="00325D4A">
        <w:rPr>
          <w:b/>
          <w:sz w:val="26"/>
          <w:szCs w:val="26"/>
        </w:rPr>
        <w:t xml:space="preserve">Каменецкое Узловского района  </w:t>
      </w:r>
      <w:r w:rsidRPr="00325D4A">
        <w:rPr>
          <w:b/>
          <w:sz w:val="26"/>
          <w:szCs w:val="26"/>
        </w:rPr>
        <w:tab/>
      </w:r>
      <w:r w:rsidRPr="00325D4A">
        <w:rPr>
          <w:b/>
          <w:sz w:val="26"/>
          <w:szCs w:val="26"/>
        </w:rPr>
        <w:tab/>
        <w:t xml:space="preserve">           </w:t>
      </w:r>
      <w:r w:rsidRPr="00325D4A">
        <w:rPr>
          <w:b/>
          <w:sz w:val="26"/>
          <w:szCs w:val="26"/>
        </w:rPr>
        <w:tab/>
        <w:t xml:space="preserve">                    Ш.Т. Айзятов</w:t>
      </w: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B34BCF" w:rsidRDefault="00B34BCF">
      <w:pPr>
        <w:jc w:val="right"/>
        <w:rPr>
          <w:rFonts w:ascii="Arial" w:hAnsi="Arial" w:cs="Arial"/>
        </w:rPr>
      </w:pPr>
    </w:p>
    <w:p w:rsidR="00992F2B" w:rsidRDefault="00992F2B">
      <w:pPr>
        <w:jc w:val="right"/>
        <w:rPr>
          <w:rFonts w:ascii="Arial" w:hAnsi="Arial" w:cs="Arial"/>
        </w:rPr>
      </w:pPr>
    </w:p>
    <w:p w:rsidR="00992F2B" w:rsidRDefault="00992F2B">
      <w:pPr>
        <w:jc w:val="right"/>
        <w:rPr>
          <w:rFonts w:ascii="Arial" w:hAnsi="Arial" w:cs="Arial"/>
        </w:rPr>
      </w:pPr>
    </w:p>
    <w:p w:rsidR="00992F2B" w:rsidRDefault="00992F2B">
      <w:pPr>
        <w:jc w:val="right"/>
        <w:rPr>
          <w:rFonts w:ascii="Arial" w:hAnsi="Arial" w:cs="Arial"/>
        </w:rPr>
      </w:pPr>
    </w:p>
    <w:p w:rsidR="00992F2B" w:rsidRDefault="00992F2B">
      <w:pPr>
        <w:jc w:val="right"/>
        <w:rPr>
          <w:rFonts w:ascii="Arial" w:hAnsi="Arial" w:cs="Arial"/>
        </w:rPr>
      </w:pPr>
    </w:p>
    <w:p w:rsidR="00992F2B" w:rsidRDefault="00992F2B">
      <w:pPr>
        <w:jc w:val="right"/>
        <w:rPr>
          <w:rFonts w:ascii="Arial" w:hAnsi="Arial" w:cs="Arial"/>
        </w:rPr>
      </w:pPr>
    </w:p>
    <w:p w:rsidR="00992F2B" w:rsidRDefault="00992F2B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5311C8" w:rsidRDefault="005311C8">
      <w:pPr>
        <w:jc w:val="right"/>
        <w:rPr>
          <w:rFonts w:ascii="Arial" w:hAnsi="Arial" w:cs="Arial"/>
        </w:rPr>
      </w:pPr>
    </w:p>
    <w:p w:rsidR="005311C8" w:rsidRDefault="005311C8">
      <w:pPr>
        <w:jc w:val="right"/>
        <w:rPr>
          <w:rFonts w:ascii="Arial" w:hAnsi="Arial" w:cs="Arial"/>
        </w:rPr>
      </w:pPr>
    </w:p>
    <w:p w:rsidR="005311C8" w:rsidRDefault="005311C8">
      <w:pPr>
        <w:jc w:val="right"/>
        <w:rPr>
          <w:rFonts w:ascii="Arial" w:hAnsi="Arial" w:cs="Arial"/>
        </w:rPr>
      </w:pPr>
    </w:p>
    <w:p w:rsidR="005311C8" w:rsidRDefault="005311C8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495529" w:rsidRDefault="00495529">
      <w:pPr>
        <w:jc w:val="right"/>
        <w:rPr>
          <w:rFonts w:ascii="Arial" w:hAnsi="Arial" w:cs="Arial"/>
        </w:rPr>
      </w:pPr>
    </w:p>
    <w:p w:rsidR="006019ED" w:rsidRDefault="006019ED" w:rsidP="00933A09">
      <w:pPr>
        <w:rPr>
          <w:rFonts w:ascii="Arial" w:hAnsi="Arial" w:cs="Arial"/>
        </w:rPr>
      </w:pPr>
    </w:p>
    <w:p w:rsidR="002852A1" w:rsidRDefault="00AA788B">
      <w:pPr>
        <w:jc w:val="right"/>
      </w:pPr>
      <w:r>
        <w:rPr>
          <w:rFonts w:ascii="Arial" w:hAnsi="Arial" w:cs="Arial"/>
        </w:rPr>
        <w:lastRenderedPageBreak/>
        <w:t>Приложение 2</w:t>
      </w:r>
    </w:p>
    <w:p w:rsidR="002852A1" w:rsidRDefault="00AA788B">
      <w:pPr>
        <w:jc w:val="right"/>
      </w:pPr>
      <w:r>
        <w:rPr>
          <w:rFonts w:ascii="Arial" w:hAnsi="Arial" w:cs="Arial"/>
        </w:rPr>
        <w:t xml:space="preserve">к постановлению главы </w:t>
      </w:r>
    </w:p>
    <w:p w:rsidR="002852A1" w:rsidRDefault="00AA78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852A1" w:rsidRDefault="00AA788B">
      <w:pPr>
        <w:jc w:val="right"/>
      </w:pPr>
      <w:r>
        <w:rPr>
          <w:rFonts w:ascii="Arial" w:hAnsi="Arial" w:cs="Arial"/>
        </w:rPr>
        <w:t>город Узловая Узловского района</w:t>
      </w:r>
    </w:p>
    <w:p w:rsidR="002852A1" w:rsidRDefault="00AA788B">
      <w:pPr>
        <w:jc w:val="right"/>
      </w:pPr>
      <w:r>
        <w:rPr>
          <w:rFonts w:ascii="Arial" w:hAnsi="Arial" w:cs="Arial"/>
        </w:rPr>
        <w:t>от</w:t>
      </w:r>
      <w:r w:rsidR="007C1DF9">
        <w:rPr>
          <w:rFonts w:ascii="Arial" w:hAnsi="Arial" w:cs="Arial"/>
        </w:rPr>
        <w:t xml:space="preserve"> 01 </w:t>
      </w:r>
      <w:r w:rsidR="00495529">
        <w:rPr>
          <w:rFonts w:ascii="Arial" w:hAnsi="Arial" w:cs="Arial"/>
        </w:rPr>
        <w:t>июня 2022 года № 3</w:t>
      </w:r>
    </w:p>
    <w:p w:rsidR="002852A1" w:rsidRDefault="00AA788B">
      <w:pPr>
        <w:jc w:val="right"/>
      </w:pPr>
      <w:r>
        <w:rPr>
          <w:rFonts w:ascii="Arial" w:hAnsi="Arial" w:cs="Arial"/>
        </w:rPr>
        <w:tab/>
      </w:r>
    </w:p>
    <w:p w:rsidR="002852A1" w:rsidRDefault="002852A1">
      <w:pPr>
        <w:jc w:val="center"/>
        <w:rPr>
          <w:b/>
        </w:rPr>
      </w:pPr>
    </w:p>
    <w:p w:rsidR="002852A1" w:rsidRDefault="002852A1">
      <w:pPr>
        <w:jc w:val="center"/>
        <w:rPr>
          <w:b/>
        </w:rPr>
      </w:pPr>
    </w:p>
    <w:p w:rsidR="002852A1" w:rsidRDefault="00AA78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СОСТАВ</w:t>
      </w:r>
    </w:p>
    <w:p w:rsidR="002852A1" w:rsidRDefault="00AA78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комиссии по подготовке и проведению общественных обсуждений  </w:t>
      </w:r>
    </w:p>
    <w:p w:rsidR="002852A1" w:rsidRDefault="002852A1">
      <w:pPr>
        <w:ind w:firstLine="708"/>
        <w:jc w:val="center"/>
        <w:rPr>
          <w:rFonts w:ascii="Arial" w:hAnsi="Arial" w:cs="Arial"/>
          <w:b/>
          <w:szCs w:val="32"/>
        </w:rPr>
      </w:pPr>
    </w:p>
    <w:p w:rsidR="002852A1" w:rsidRDefault="00AA788B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>1.</w:t>
      </w:r>
      <w:r w:rsidR="007C1DF9">
        <w:rPr>
          <w:rFonts w:ascii="Arial" w:hAnsi="Arial" w:cs="Arial"/>
          <w:bCs/>
        </w:rPr>
        <w:t xml:space="preserve"> </w:t>
      </w:r>
      <w:r w:rsidR="007F6566">
        <w:rPr>
          <w:rFonts w:ascii="Arial" w:hAnsi="Arial" w:cs="Arial"/>
          <w:bCs/>
        </w:rPr>
        <w:t xml:space="preserve">  </w:t>
      </w:r>
      <w:r w:rsidR="007C1DF9">
        <w:rPr>
          <w:rFonts w:ascii="Arial" w:hAnsi="Arial" w:cs="Arial"/>
          <w:bCs/>
        </w:rPr>
        <w:t xml:space="preserve">Айзятов Шамиль Тауфикович </w:t>
      </w:r>
      <w:r>
        <w:rPr>
          <w:rFonts w:ascii="Arial" w:hAnsi="Arial" w:cs="Arial"/>
          <w:bCs/>
        </w:rPr>
        <w:t xml:space="preserve">– глава муниципального образования </w:t>
      </w:r>
      <w:r w:rsidR="007C1DF9">
        <w:rPr>
          <w:rFonts w:ascii="Arial" w:hAnsi="Arial" w:cs="Arial"/>
          <w:bCs/>
        </w:rPr>
        <w:t xml:space="preserve">Каменецкое </w:t>
      </w:r>
      <w:r>
        <w:rPr>
          <w:rFonts w:ascii="Arial" w:hAnsi="Arial" w:cs="Arial"/>
          <w:bCs/>
        </w:rPr>
        <w:t>Узловского района;</w:t>
      </w:r>
    </w:p>
    <w:p w:rsidR="002852A1" w:rsidRDefault="00AA788B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 xml:space="preserve">2. </w:t>
      </w:r>
      <w:r w:rsidR="007F6566">
        <w:rPr>
          <w:rFonts w:ascii="Arial" w:hAnsi="Arial" w:cs="Arial"/>
          <w:bCs/>
        </w:rPr>
        <w:t xml:space="preserve"> </w:t>
      </w:r>
      <w:r w:rsidR="00495529">
        <w:rPr>
          <w:rFonts w:ascii="Arial" w:hAnsi="Arial" w:cs="Arial"/>
          <w:bCs/>
        </w:rPr>
        <w:t>Лукин Сергей Валерьевич –</w:t>
      </w:r>
      <w:r w:rsidR="007F6566">
        <w:rPr>
          <w:rFonts w:ascii="Arial" w:hAnsi="Arial" w:cs="Arial"/>
          <w:bCs/>
        </w:rPr>
        <w:t xml:space="preserve"> </w:t>
      </w:r>
      <w:r w:rsidR="00495529">
        <w:rPr>
          <w:rFonts w:ascii="Arial" w:hAnsi="Arial" w:cs="Arial"/>
          <w:bCs/>
        </w:rPr>
        <w:t xml:space="preserve">начальник отдела по работе с населением, делопроизводству и административной работе </w:t>
      </w:r>
      <w:r>
        <w:rPr>
          <w:rFonts w:ascii="Arial" w:hAnsi="Arial" w:cs="Arial"/>
          <w:bCs/>
        </w:rPr>
        <w:t xml:space="preserve">администрации муниципального образования </w:t>
      </w:r>
      <w:r w:rsidR="007C1DF9">
        <w:rPr>
          <w:rFonts w:ascii="Arial" w:hAnsi="Arial" w:cs="Arial"/>
          <w:bCs/>
        </w:rPr>
        <w:t>Каменецкое Узловского</w:t>
      </w:r>
      <w:r>
        <w:rPr>
          <w:rFonts w:ascii="Arial" w:hAnsi="Arial" w:cs="Arial"/>
          <w:bCs/>
        </w:rPr>
        <w:t xml:space="preserve"> район</w:t>
      </w:r>
      <w:r w:rsidR="007C1DF9">
        <w:rPr>
          <w:rFonts w:ascii="Arial" w:hAnsi="Arial" w:cs="Arial"/>
          <w:bCs/>
        </w:rPr>
        <w:t>а</w:t>
      </w:r>
      <w:r>
        <w:rPr>
          <w:rFonts w:ascii="Arial" w:hAnsi="Arial" w:cs="Arial"/>
          <w:bCs/>
        </w:rPr>
        <w:t>;</w:t>
      </w:r>
    </w:p>
    <w:p w:rsidR="002852A1" w:rsidRDefault="00AA788B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>3.</w:t>
      </w:r>
      <w:r w:rsidR="007C1DF9">
        <w:rPr>
          <w:rFonts w:ascii="Arial" w:hAnsi="Arial" w:cs="Arial"/>
          <w:bCs/>
        </w:rPr>
        <w:t xml:space="preserve"> </w:t>
      </w:r>
      <w:r w:rsidR="007F6566">
        <w:rPr>
          <w:rFonts w:ascii="Arial" w:hAnsi="Arial" w:cs="Arial"/>
          <w:bCs/>
        </w:rPr>
        <w:t xml:space="preserve">  </w:t>
      </w:r>
      <w:r w:rsidR="007C1DF9">
        <w:rPr>
          <w:rFonts w:ascii="Arial" w:hAnsi="Arial" w:cs="Arial"/>
          <w:bCs/>
        </w:rPr>
        <w:t xml:space="preserve">Жерновенкова Тамара Григорьевна </w:t>
      </w:r>
      <w:r>
        <w:rPr>
          <w:rFonts w:ascii="Arial" w:hAnsi="Arial" w:cs="Arial"/>
          <w:bCs/>
        </w:rPr>
        <w:t xml:space="preserve">— депутат Собрания депутатов  </w:t>
      </w:r>
      <w:r w:rsidR="007C1DF9">
        <w:rPr>
          <w:rFonts w:ascii="Arial" w:hAnsi="Arial" w:cs="Arial"/>
          <w:bCs/>
        </w:rPr>
        <w:t xml:space="preserve">2-го созыва </w:t>
      </w:r>
      <w:r>
        <w:rPr>
          <w:rFonts w:ascii="Arial" w:hAnsi="Arial" w:cs="Arial"/>
          <w:bCs/>
        </w:rPr>
        <w:t xml:space="preserve">муниципального образования </w:t>
      </w:r>
      <w:r w:rsidR="007C1DF9">
        <w:rPr>
          <w:rFonts w:ascii="Arial" w:hAnsi="Arial" w:cs="Arial"/>
          <w:bCs/>
        </w:rPr>
        <w:t xml:space="preserve">Каменецкое </w:t>
      </w:r>
      <w:r>
        <w:rPr>
          <w:rFonts w:ascii="Arial" w:hAnsi="Arial" w:cs="Arial"/>
          <w:bCs/>
        </w:rPr>
        <w:t>Узловского района;</w:t>
      </w:r>
    </w:p>
    <w:p w:rsidR="002852A1" w:rsidRDefault="00AA788B">
      <w:pPr>
        <w:ind w:firstLine="737"/>
        <w:jc w:val="both"/>
      </w:pPr>
      <w:r>
        <w:rPr>
          <w:rFonts w:ascii="Arial" w:hAnsi="Arial" w:cs="Arial"/>
        </w:rPr>
        <w:t>4</w:t>
      </w:r>
      <w:r>
        <w:rPr>
          <w:rFonts w:ascii="Arial" w:hAnsi="Arial" w:cs="Arial"/>
          <w:bCs/>
        </w:rPr>
        <w:t xml:space="preserve">.  </w:t>
      </w:r>
      <w:r w:rsidR="007F6566">
        <w:rPr>
          <w:rFonts w:ascii="Arial" w:hAnsi="Arial" w:cs="Arial"/>
          <w:bCs/>
        </w:rPr>
        <w:t xml:space="preserve">  </w:t>
      </w:r>
      <w:r w:rsidR="007C1DF9">
        <w:rPr>
          <w:rFonts w:ascii="Arial" w:hAnsi="Arial" w:cs="Arial"/>
          <w:bCs/>
        </w:rPr>
        <w:t>Кондратова Татьяна Владимировна — депутат Собрания депутатов  2-го созыва муниципального образования Каменецкое Узловского района;</w:t>
      </w:r>
    </w:p>
    <w:p w:rsidR="002852A1" w:rsidRDefault="007F6566">
      <w:pPr>
        <w:ind w:firstLine="737"/>
        <w:jc w:val="both"/>
      </w:pPr>
      <w:r>
        <w:rPr>
          <w:rFonts w:ascii="Arial" w:hAnsi="Arial" w:cs="Arial"/>
          <w:bCs/>
        </w:rPr>
        <w:t xml:space="preserve">5. </w:t>
      </w:r>
      <w:r w:rsidR="007C1DF9">
        <w:rPr>
          <w:rFonts w:ascii="Arial" w:hAnsi="Arial" w:cs="Arial"/>
          <w:bCs/>
        </w:rPr>
        <w:t xml:space="preserve">Маслова Наталья Николаевна </w:t>
      </w:r>
      <w:r w:rsidR="00AA788B">
        <w:rPr>
          <w:rFonts w:ascii="Arial" w:hAnsi="Arial" w:cs="Arial"/>
          <w:bCs/>
        </w:rPr>
        <w:t>—</w:t>
      </w:r>
      <w:r>
        <w:rPr>
          <w:rFonts w:ascii="Arial" w:hAnsi="Arial" w:cs="Arial"/>
          <w:bCs/>
        </w:rPr>
        <w:t xml:space="preserve"> </w:t>
      </w:r>
      <w:r w:rsidR="007C1DF9">
        <w:rPr>
          <w:rFonts w:ascii="Arial" w:hAnsi="Arial" w:cs="Arial"/>
          <w:bCs/>
        </w:rPr>
        <w:t>начальник отдела по</w:t>
      </w:r>
      <w:r>
        <w:rPr>
          <w:rFonts w:ascii="Arial" w:hAnsi="Arial" w:cs="Arial"/>
          <w:bCs/>
        </w:rPr>
        <w:t xml:space="preserve"> жизнеобеспечению, ГО  и ЧС </w:t>
      </w:r>
      <w:r w:rsidR="00AA788B">
        <w:rPr>
          <w:rFonts w:ascii="Arial" w:hAnsi="Arial" w:cs="Arial"/>
          <w:bCs/>
        </w:rPr>
        <w:t xml:space="preserve">администрации муниципального образования </w:t>
      </w:r>
      <w:r>
        <w:rPr>
          <w:rFonts w:ascii="Arial" w:hAnsi="Arial" w:cs="Arial"/>
          <w:bCs/>
        </w:rPr>
        <w:t>Каменецкое Узловского</w:t>
      </w:r>
      <w:r w:rsidR="00AA788B">
        <w:rPr>
          <w:rFonts w:ascii="Arial" w:hAnsi="Arial" w:cs="Arial"/>
          <w:bCs/>
        </w:rPr>
        <w:t xml:space="preserve"> район</w:t>
      </w:r>
      <w:r>
        <w:rPr>
          <w:rFonts w:ascii="Arial" w:hAnsi="Arial" w:cs="Arial"/>
          <w:bCs/>
        </w:rPr>
        <w:t>а;</w:t>
      </w:r>
    </w:p>
    <w:p w:rsidR="002852A1" w:rsidRDefault="007F6566" w:rsidP="007F6566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>6.</w:t>
      </w:r>
      <w:r w:rsidR="00495529">
        <w:rPr>
          <w:rFonts w:ascii="Arial" w:hAnsi="Arial" w:cs="Arial"/>
          <w:bCs/>
        </w:rPr>
        <w:t xml:space="preserve">Ханин Олег Николаевич </w:t>
      </w:r>
      <w:r>
        <w:rPr>
          <w:rFonts w:ascii="Arial" w:hAnsi="Arial" w:cs="Arial"/>
          <w:bCs/>
        </w:rPr>
        <w:t xml:space="preserve">– главный инспектор </w:t>
      </w:r>
      <w:r w:rsidR="00495529">
        <w:rPr>
          <w:rFonts w:ascii="Arial" w:hAnsi="Arial" w:cs="Arial"/>
          <w:bCs/>
        </w:rPr>
        <w:t>отдела имущественных</w:t>
      </w:r>
      <w:r>
        <w:rPr>
          <w:rFonts w:ascii="Arial" w:hAnsi="Arial" w:cs="Arial"/>
          <w:bCs/>
        </w:rPr>
        <w:t xml:space="preserve"> и земельных отношений</w:t>
      </w:r>
      <w:r w:rsidR="00495529">
        <w:rPr>
          <w:rFonts w:ascii="Arial" w:hAnsi="Arial" w:cs="Arial"/>
          <w:bCs/>
        </w:rPr>
        <w:t xml:space="preserve"> администрации муниципального образования Каменецкое Узловского района</w:t>
      </w:r>
      <w:r>
        <w:rPr>
          <w:rFonts w:ascii="Arial" w:hAnsi="Arial" w:cs="Arial"/>
          <w:bCs/>
        </w:rPr>
        <w:t>.</w:t>
      </w: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 w:rsidP="00933A09">
      <w:pPr>
        <w:tabs>
          <w:tab w:val="left" w:pos="7100"/>
        </w:tabs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933A09" w:rsidRPr="004B2982" w:rsidRDefault="00933A09" w:rsidP="00933A0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lang w:eastAsia="ru-RU"/>
        </w:rPr>
      </w:pPr>
      <w:r w:rsidRPr="004B2982">
        <w:rPr>
          <w:rFonts w:ascii="Arial" w:hAnsi="Arial" w:cs="Arial"/>
          <w:b/>
          <w:lang w:eastAsia="ru-RU"/>
        </w:rPr>
        <w:t>Глава муниципального образования</w:t>
      </w:r>
    </w:p>
    <w:p w:rsidR="00933A09" w:rsidRPr="004B2982" w:rsidRDefault="00933A09" w:rsidP="00933A0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lang w:eastAsia="ru-RU"/>
        </w:rPr>
      </w:pPr>
      <w:r w:rsidRPr="004B2982">
        <w:rPr>
          <w:rFonts w:ascii="Arial" w:hAnsi="Arial" w:cs="Arial"/>
          <w:b/>
          <w:lang w:eastAsia="ru-RU"/>
        </w:rPr>
        <w:t xml:space="preserve">Каменецкое Узловского района                     </w:t>
      </w:r>
      <w:r>
        <w:rPr>
          <w:rFonts w:ascii="Arial" w:hAnsi="Arial" w:cs="Arial"/>
          <w:b/>
          <w:lang w:eastAsia="ru-RU"/>
        </w:rPr>
        <w:t xml:space="preserve">          </w:t>
      </w:r>
      <w:r w:rsidRPr="004B2982">
        <w:rPr>
          <w:rFonts w:ascii="Arial" w:hAnsi="Arial" w:cs="Arial"/>
          <w:b/>
          <w:lang w:eastAsia="ru-RU"/>
        </w:rPr>
        <w:t xml:space="preserve">                 Ш.Т. Айзятов </w:t>
      </w: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</w:pPr>
    </w:p>
    <w:sectPr w:rsidR="002852A1" w:rsidSect="00992F2B">
      <w:pgSz w:w="11906" w:h="16838"/>
      <w:pgMar w:top="1134" w:right="707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45" w:rsidRDefault="00C63145" w:rsidP="00154F72">
      <w:r>
        <w:separator/>
      </w:r>
    </w:p>
  </w:endnote>
  <w:endnote w:type="continuationSeparator" w:id="0">
    <w:p w:rsidR="00C63145" w:rsidRDefault="00C63145" w:rsidP="0015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45" w:rsidRDefault="00C63145" w:rsidP="00154F72">
      <w:r>
        <w:separator/>
      </w:r>
    </w:p>
  </w:footnote>
  <w:footnote w:type="continuationSeparator" w:id="0">
    <w:p w:rsidR="00C63145" w:rsidRDefault="00C63145" w:rsidP="0015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A1"/>
    <w:rsid w:val="0004011C"/>
    <w:rsid w:val="000E152E"/>
    <w:rsid w:val="00154F72"/>
    <w:rsid w:val="001D7A51"/>
    <w:rsid w:val="001F4093"/>
    <w:rsid w:val="002852A1"/>
    <w:rsid w:val="003110FD"/>
    <w:rsid w:val="003B3118"/>
    <w:rsid w:val="004040C6"/>
    <w:rsid w:val="00495529"/>
    <w:rsid w:val="005311C8"/>
    <w:rsid w:val="005C0045"/>
    <w:rsid w:val="006019ED"/>
    <w:rsid w:val="006521F3"/>
    <w:rsid w:val="006A75EF"/>
    <w:rsid w:val="007C1DF9"/>
    <w:rsid w:val="007D12D7"/>
    <w:rsid w:val="007F6566"/>
    <w:rsid w:val="00844F60"/>
    <w:rsid w:val="00933A09"/>
    <w:rsid w:val="00940B37"/>
    <w:rsid w:val="00964513"/>
    <w:rsid w:val="00992F2B"/>
    <w:rsid w:val="009F4F8D"/>
    <w:rsid w:val="00A15183"/>
    <w:rsid w:val="00AA699C"/>
    <w:rsid w:val="00AA788B"/>
    <w:rsid w:val="00B34BCF"/>
    <w:rsid w:val="00C63145"/>
    <w:rsid w:val="00C73B11"/>
    <w:rsid w:val="00CB4C10"/>
    <w:rsid w:val="00CE2325"/>
    <w:rsid w:val="00CE7970"/>
    <w:rsid w:val="00D62B82"/>
    <w:rsid w:val="00D95C1A"/>
    <w:rsid w:val="00DC7196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5586"/>
  <w15:docId w15:val="{0885104B-5654-49EE-82C6-04378F4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0E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020E"/>
  </w:style>
  <w:style w:type="character" w:customStyle="1" w:styleId="WW8Num1z1">
    <w:name w:val="WW8Num1z1"/>
    <w:qFormat/>
    <w:rsid w:val="0004020E"/>
  </w:style>
  <w:style w:type="character" w:customStyle="1" w:styleId="WW8Num1z2">
    <w:name w:val="WW8Num1z2"/>
    <w:qFormat/>
    <w:rsid w:val="0004020E"/>
  </w:style>
  <w:style w:type="character" w:customStyle="1" w:styleId="WW8Num1z3">
    <w:name w:val="WW8Num1z3"/>
    <w:qFormat/>
    <w:rsid w:val="0004020E"/>
  </w:style>
  <w:style w:type="character" w:customStyle="1" w:styleId="WW8Num1z4">
    <w:name w:val="WW8Num1z4"/>
    <w:qFormat/>
    <w:rsid w:val="0004020E"/>
  </w:style>
  <w:style w:type="character" w:customStyle="1" w:styleId="WW8Num1z5">
    <w:name w:val="WW8Num1z5"/>
    <w:qFormat/>
    <w:rsid w:val="0004020E"/>
  </w:style>
  <w:style w:type="character" w:customStyle="1" w:styleId="WW8Num1z6">
    <w:name w:val="WW8Num1z6"/>
    <w:qFormat/>
    <w:rsid w:val="0004020E"/>
  </w:style>
  <w:style w:type="character" w:customStyle="1" w:styleId="WW8Num1z7">
    <w:name w:val="WW8Num1z7"/>
    <w:qFormat/>
    <w:rsid w:val="0004020E"/>
  </w:style>
  <w:style w:type="character" w:customStyle="1" w:styleId="WW8Num1z8">
    <w:name w:val="WW8Num1z8"/>
    <w:qFormat/>
    <w:rsid w:val="0004020E"/>
  </w:style>
  <w:style w:type="character" w:customStyle="1" w:styleId="WW8Num2z0">
    <w:name w:val="WW8Num2z0"/>
    <w:qFormat/>
    <w:rsid w:val="0004020E"/>
  </w:style>
  <w:style w:type="character" w:customStyle="1" w:styleId="WW8Num2z1">
    <w:name w:val="WW8Num2z1"/>
    <w:qFormat/>
    <w:rsid w:val="0004020E"/>
  </w:style>
  <w:style w:type="character" w:customStyle="1" w:styleId="WW8Num2z2">
    <w:name w:val="WW8Num2z2"/>
    <w:qFormat/>
    <w:rsid w:val="0004020E"/>
  </w:style>
  <w:style w:type="character" w:customStyle="1" w:styleId="WW8Num2z3">
    <w:name w:val="WW8Num2z3"/>
    <w:qFormat/>
    <w:rsid w:val="0004020E"/>
  </w:style>
  <w:style w:type="character" w:customStyle="1" w:styleId="WW8Num2z4">
    <w:name w:val="WW8Num2z4"/>
    <w:qFormat/>
    <w:rsid w:val="0004020E"/>
  </w:style>
  <w:style w:type="character" w:customStyle="1" w:styleId="WW8Num2z5">
    <w:name w:val="WW8Num2z5"/>
    <w:qFormat/>
    <w:rsid w:val="0004020E"/>
  </w:style>
  <w:style w:type="character" w:customStyle="1" w:styleId="WW8Num2z6">
    <w:name w:val="WW8Num2z6"/>
    <w:qFormat/>
    <w:rsid w:val="0004020E"/>
  </w:style>
  <w:style w:type="character" w:customStyle="1" w:styleId="WW8Num2z7">
    <w:name w:val="WW8Num2z7"/>
    <w:qFormat/>
    <w:rsid w:val="0004020E"/>
  </w:style>
  <w:style w:type="character" w:customStyle="1" w:styleId="WW8Num2z8">
    <w:name w:val="WW8Num2z8"/>
    <w:qFormat/>
    <w:rsid w:val="0004020E"/>
  </w:style>
  <w:style w:type="character" w:customStyle="1" w:styleId="WW8Num3z0">
    <w:name w:val="WW8Num3z0"/>
    <w:qFormat/>
    <w:rsid w:val="0004020E"/>
  </w:style>
  <w:style w:type="character" w:customStyle="1" w:styleId="WW8Num3z1">
    <w:name w:val="WW8Num3z1"/>
    <w:qFormat/>
    <w:rsid w:val="0004020E"/>
  </w:style>
  <w:style w:type="character" w:customStyle="1" w:styleId="WW8Num3z2">
    <w:name w:val="WW8Num3z2"/>
    <w:qFormat/>
    <w:rsid w:val="0004020E"/>
  </w:style>
  <w:style w:type="character" w:customStyle="1" w:styleId="WW8Num3z3">
    <w:name w:val="WW8Num3z3"/>
    <w:qFormat/>
    <w:rsid w:val="0004020E"/>
  </w:style>
  <w:style w:type="character" w:customStyle="1" w:styleId="WW8Num3z4">
    <w:name w:val="WW8Num3z4"/>
    <w:qFormat/>
    <w:rsid w:val="0004020E"/>
  </w:style>
  <w:style w:type="character" w:customStyle="1" w:styleId="WW8Num3z5">
    <w:name w:val="WW8Num3z5"/>
    <w:qFormat/>
    <w:rsid w:val="0004020E"/>
  </w:style>
  <w:style w:type="character" w:customStyle="1" w:styleId="WW8Num3z6">
    <w:name w:val="WW8Num3z6"/>
    <w:qFormat/>
    <w:rsid w:val="0004020E"/>
  </w:style>
  <w:style w:type="character" w:customStyle="1" w:styleId="WW8Num3z7">
    <w:name w:val="WW8Num3z7"/>
    <w:qFormat/>
    <w:rsid w:val="0004020E"/>
  </w:style>
  <w:style w:type="character" w:customStyle="1" w:styleId="WW8Num3z8">
    <w:name w:val="WW8Num3z8"/>
    <w:qFormat/>
    <w:rsid w:val="0004020E"/>
  </w:style>
  <w:style w:type="character" w:customStyle="1" w:styleId="1">
    <w:name w:val="Основной шрифт абзаца1"/>
    <w:qFormat/>
    <w:rsid w:val="0004020E"/>
  </w:style>
  <w:style w:type="character" w:customStyle="1" w:styleId="a3">
    <w:name w:val="Текст Знак"/>
    <w:qFormat/>
    <w:rsid w:val="0004020E"/>
    <w:rPr>
      <w:rFonts w:ascii="Courier New" w:hAnsi="Courier New" w:cs="Courier New"/>
    </w:rPr>
  </w:style>
  <w:style w:type="character" w:customStyle="1" w:styleId="a4">
    <w:name w:val="Текст выноски Знак"/>
    <w:qFormat/>
    <w:rsid w:val="0004020E"/>
    <w:rPr>
      <w:rFonts w:ascii="Tahoma" w:hAnsi="Tahoma" w:cs="Tahoma"/>
      <w:sz w:val="16"/>
      <w:szCs w:val="16"/>
    </w:rPr>
  </w:style>
  <w:style w:type="character" w:styleId="a5">
    <w:name w:val="Strong"/>
    <w:qFormat/>
    <w:rsid w:val="0004020E"/>
    <w:rPr>
      <w:b/>
      <w:bCs/>
    </w:rPr>
  </w:style>
  <w:style w:type="character" w:customStyle="1" w:styleId="10">
    <w:name w:val="Заголовок 1 Знак"/>
    <w:qFormat/>
    <w:rsid w:val="0004020E"/>
    <w:rPr>
      <w:b/>
      <w:sz w:val="24"/>
    </w:rPr>
  </w:style>
  <w:style w:type="character" w:customStyle="1" w:styleId="a6">
    <w:name w:val="Основной текст_"/>
    <w:qFormat/>
    <w:rsid w:val="0004020E"/>
    <w:rPr>
      <w:rFonts w:ascii="Arial" w:eastAsia="Arial" w:hAnsi="Arial" w:cs="Arial"/>
      <w:sz w:val="22"/>
      <w:shd w:val="clear" w:color="auto" w:fill="FFFFFF"/>
    </w:rPr>
  </w:style>
  <w:style w:type="character" w:customStyle="1" w:styleId="a7">
    <w:name w:val="Основной текст + Полужирный"/>
    <w:qFormat/>
    <w:rsid w:val="0004020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-">
    <w:name w:val="Интернет-ссылка"/>
    <w:rsid w:val="002B2A69"/>
    <w:rPr>
      <w:color w:val="0000FF"/>
      <w:u w:val="single"/>
    </w:rPr>
  </w:style>
  <w:style w:type="character" w:customStyle="1" w:styleId="a8">
    <w:name w:val="Верхний колонтитул Знак"/>
    <w:basedOn w:val="a0"/>
    <w:uiPriority w:val="99"/>
    <w:semiHidden/>
    <w:qFormat/>
    <w:rsid w:val="00BE729F"/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semiHidden/>
    <w:qFormat/>
    <w:rsid w:val="00BE729F"/>
    <w:rPr>
      <w:sz w:val="24"/>
      <w:szCs w:val="24"/>
      <w:lang w:eastAsia="zh-CN"/>
    </w:rPr>
  </w:style>
  <w:style w:type="character" w:styleId="aa">
    <w:name w:val="page number"/>
    <w:basedOn w:val="a0"/>
    <w:qFormat/>
    <w:rsid w:val="00903F57"/>
  </w:style>
  <w:style w:type="paragraph" w:customStyle="1" w:styleId="11">
    <w:name w:val="Заголовок1"/>
    <w:basedOn w:val="a"/>
    <w:next w:val="ab"/>
    <w:qFormat/>
    <w:rsid w:val="000402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4020E"/>
    <w:pPr>
      <w:jc w:val="center"/>
    </w:pPr>
    <w:rPr>
      <w:b/>
      <w:bCs/>
    </w:rPr>
  </w:style>
  <w:style w:type="paragraph" w:styleId="ac">
    <w:name w:val="List"/>
    <w:basedOn w:val="ab"/>
    <w:rsid w:val="0004020E"/>
    <w:rPr>
      <w:rFonts w:cs="Mangal"/>
    </w:rPr>
  </w:style>
  <w:style w:type="paragraph" w:customStyle="1" w:styleId="12">
    <w:name w:val="Название объекта1"/>
    <w:basedOn w:val="a"/>
    <w:qFormat/>
    <w:rsid w:val="002852A1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903F57"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rsid w:val="0004020E"/>
    <w:pPr>
      <w:keepNext/>
      <w:tabs>
        <w:tab w:val="left" w:pos="0"/>
      </w:tabs>
      <w:outlineLvl w:val="0"/>
    </w:pPr>
    <w:rPr>
      <w:b/>
      <w:szCs w:val="20"/>
    </w:rPr>
  </w:style>
  <w:style w:type="paragraph" w:customStyle="1" w:styleId="13">
    <w:name w:val="Название объекта1"/>
    <w:basedOn w:val="a"/>
    <w:qFormat/>
    <w:rsid w:val="00903F57"/>
    <w:pPr>
      <w:suppressLineNumbers/>
      <w:spacing w:before="120" w:after="120"/>
    </w:pPr>
    <w:rPr>
      <w:rFonts w:cs="Mangal"/>
      <w:i/>
      <w:iCs/>
    </w:rPr>
  </w:style>
  <w:style w:type="paragraph" w:styleId="ae">
    <w:name w:val="caption"/>
    <w:basedOn w:val="a"/>
    <w:qFormat/>
    <w:rsid w:val="000402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04020E"/>
    <w:pPr>
      <w:suppressLineNumbers/>
    </w:pPr>
    <w:rPr>
      <w:rFonts w:cs="Mangal"/>
    </w:rPr>
  </w:style>
  <w:style w:type="paragraph" w:customStyle="1" w:styleId="15">
    <w:name w:val="Текст1"/>
    <w:basedOn w:val="a"/>
    <w:qFormat/>
    <w:rsid w:val="0004020E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qFormat/>
    <w:rsid w:val="000402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020E"/>
    <w:pPr>
      <w:widowControl w:val="0"/>
      <w:suppressAutoHyphens/>
      <w:ind w:firstLine="720"/>
    </w:pPr>
    <w:rPr>
      <w:rFonts w:ascii="Arial" w:hAnsi="Arial" w:cs="Arial"/>
      <w:color w:val="00000A"/>
      <w:sz w:val="24"/>
      <w:lang w:eastAsia="zh-CN"/>
    </w:rPr>
  </w:style>
  <w:style w:type="paragraph" w:customStyle="1" w:styleId="16">
    <w:name w:val="Основной текст1"/>
    <w:basedOn w:val="a"/>
    <w:qFormat/>
    <w:rsid w:val="0004020E"/>
    <w:pPr>
      <w:shd w:val="clear" w:color="auto" w:fill="FFFFFF"/>
      <w:spacing w:after="240" w:line="269" w:lineRule="exact"/>
      <w:jc w:val="center"/>
    </w:pPr>
    <w:rPr>
      <w:rFonts w:ascii="Arial" w:eastAsia="Arial" w:hAnsi="Arial" w:cs="Arial"/>
      <w:sz w:val="22"/>
      <w:szCs w:val="20"/>
    </w:rPr>
  </w:style>
  <w:style w:type="paragraph" w:customStyle="1" w:styleId="af0">
    <w:name w:val="Содержимое таблицы"/>
    <w:basedOn w:val="a"/>
    <w:qFormat/>
    <w:rsid w:val="0004020E"/>
    <w:pPr>
      <w:suppressLineNumbers/>
    </w:pPr>
  </w:style>
  <w:style w:type="paragraph" w:customStyle="1" w:styleId="af1">
    <w:name w:val="Заголовок таблицы"/>
    <w:basedOn w:val="af0"/>
    <w:qFormat/>
    <w:rsid w:val="0004020E"/>
    <w:pPr>
      <w:jc w:val="center"/>
    </w:pPr>
    <w:rPr>
      <w:b/>
      <w:bCs/>
    </w:rPr>
  </w:style>
  <w:style w:type="paragraph" w:customStyle="1" w:styleId="17">
    <w:name w:val="Верхний колонтитул1"/>
    <w:basedOn w:val="a"/>
    <w:uiPriority w:val="99"/>
    <w:semiHidden/>
    <w:unhideWhenUsed/>
    <w:qFormat/>
    <w:rsid w:val="00BE729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semiHidden/>
    <w:unhideWhenUsed/>
    <w:qFormat/>
    <w:rsid w:val="00BE729F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  <w:rsid w:val="00903F57"/>
  </w:style>
  <w:style w:type="paragraph" w:customStyle="1" w:styleId="ConsPlusNonformat">
    <w:name w:val="ConsPlusNonformat"/>
    <w:qFormat/>
    <w:rsid w:val="00903F57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ConsPlusTitle">
    <w:name w:val="ConsPlusTitle"/>
    <w:qFormat/>
    <w:rsid w:val="00903F57"/>
    <w:pPr>
      <w:widowControl w:val="0"/>
      <w:suppressAutoHyphens/>
    </w:pPr>
    <w:rPr>
      <w:b/>
      <w:color w:val="00000A"/>
      <w:sz w:val="24"/>
      <w:lang w:eastAsia="zh-CN"/>
    </w:rPr>
  </w:style>
  <w:style w:type="paragraph" w:customStyle="1" w:styleId="2">
    <w:name w:val="Нижний колонтитул2"/>
    <w:basedOn w:val="a"/>
    <w:rsid w:val="002852A1"/>
  </w:style>
  <w:style w:type="table" w:styleId="af3">
    <w:name w:val="Table Grid"/>
    <w:basedOn w:val="a1"/>
    <w:uiPriority w:val="59"/>
    <w:rsid w:val="006753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B34BCF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f4">
    <w:name w:val="header"/>
    <w:basedOn w:val="a"/>
    <w:link w:val="19"/>
    <w:uiPriority w:val="99"/>
    <w:semiHidden/>
    <w:unhideWhenUsed/>
    <w:rsid w:val="00154F7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4"/>
    <w:uiPriority w:val="99"/>
    <w:semiHidden/>
    <w:rsid w:val="00154F72"/>
    <w:rPr>
      <w:color w:val="00000A"/>
      <w:sz w:val="24"/>
      <w:szCs w:val="24"/>
      <w:lang w:eastAsia="zh-CN"/>
    </w:rPr>
  </w:style>
  <w:style w:type="paragraph" w:styleId="af5">
    <w:name w:val="footer"/>
    <w:basedOn w:val="a"/>
    <w:link w:val="1a"/>
    <w:uiPriority w:val="99"/>
    <w:semiHidden/>
    <w:unhideWhenUsed/>
    <w:rsid w:val="00154F7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5"/>
    <w:uiPriority w:val="99"/>
    <w:semiHidden/>
    <w:rsid w:val="00154F72"/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B889-785A-410F-8029-E7A8384F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 ОБЛАСТЬ</vt:lpstr>
    </vt:vector>
  </TitlesOfParts>
  <Company/>
  <LinksUpToDate>false</LinksUpToDate>
  <CharactersWithSpaces>30184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 ОБЛАСТЬ</dc:title>
  <dc:creator>Юрий Иванович Быняев</dc:creator>
  <cp:lastModifiedBy>Master</cp:lastModifiedBy>
  <cp:revision>5</cp:revision>
  <cp:lastPrinted>2021-03-02T09:17:00Z</cp:lastPrinted>
  <dcterms:created xsi:type="dcterms:W3CDTF">2022-06-01T08:53:00Z</dcterms:created>
  <dcterms:modified xsi:type="dcterms:W3CDTF">2022-06-28T14:44:00Z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