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Layout w:type="fixed"/>
        <w:tblLook w:val="0000"/>
      </w:tblPr>
      <w:tblGrid>
        <w:gridCol w:w="4680"/>
        <w:gridCol w:w="4668"/>
      </w:tblGrid>
      <w:tr w:rsidR="00543E7A" w:rsidRPr="00543E7A" w:rsidTr="00EA0465">
        <w:tc>
          <w:tcPr>
            <w:tcW w:w="9348" w:type="dxa"/>
            <w:gridSpan w:val="2"/>
            <w:shd w:val="clear" w:color="auto" w:fill="auto"/>
          </w:tcPr>
          <w:p w:rsidR="00543E7A" w:rsidRPr="00543E7A" w:rsidRDefault="00543E7A" w:rsidP="00EA0465">
            <w:pPr>
              <w:pStyle w:val="a3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eastAsia="Arial" w:hAnsi="Times New Roman" w:cs="Times New Roman"/>
                <w:bCs/>
                <w:szCs w:val="24"/>
              </w:rPr>
              <w:t xml:space="preserve">                                                     </w:t>
            </w:r>
            <w:r>
              <w:rPr>
                <w:rFonts w:ascii="Times New Roman" w:eastAsia="Arial" w:hAnsi="Times New Roman" w:cs="Times New Roman"/>
                <w:bCs/>
                <w:szCs w:val="24"/>
              </w:rPr>
              <w:t xml:space="preserve">     </w:t>
            </w:r>
            <w:r w:rsidRPr="00543E7A">
              <w:rPr>
                <w:rFonts w:ascii="Times New Roman" w:hAnsi="Times New Roman" w:cs="Times New Roman"/>
                <w:bCs/>
                <w:szCs w:val="24"/>
              </w:rPr>
              <w:t xml:space="preserve">Тульская область                                             </w:t>
            </w:r>
          </w:p>
        </w:tc>
      </w:tr>
      <w:tr w:rsidR="00543E7A" w:rsidRPr="00543E7A" w:rsidTr="00EA0465">
        <w:tc>
          <w:tcPr>
            <w:tcW w:w="9348" w:type="dxa"/>
            <w:gridSpan w:val="2"/>
            <w:shd w:val="clear" w:color="auto" w:fill="auto"/>
          </w:tcPr>
          <w:p w:rsidR="00543E7A" w:rsidRPr="00543E7A" w:rsidRDefault="00543E7A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hAnsi="Times New Roman" w:cs="Times New Roman"/>
                <w:bCs/>
                <w:szCs w:val="24"/>
              </w:rPr>
              <w:t xml:space="preserve">Муниципальное образование </w:t>
            </w:r>
          </w:p>
          <w:p w:rsidR="008847B8" w:rsidRDefault="008847B8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Каменецкое </w:t>
            </w:r>
          </w:p>
          <w:p w:rsidR="00543E7A" w:rsidRPr="00543E7A" w:rsidRDefault="00543E7A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hAnsi="Times New Roman" w:cs="Times New Roman"/>
                <w:bCs/>
                <w:szCs w:val="24"/>
              </w:rPr>
              <w:t>Узловского района</w:t>
            </w:r>
          </w:p>
        </w:tc>
      </w:tr>
      <w:tr w:rsidR="00543E7A" w:rsidRPr="00543E7A" w:rsidTr="00EA0465">
        <w:tc>
          <w:tcPr>
            <w:tcW w:w="9348" w:type="dxa"/>
            <w:gridSpan w:val="2"/>
            <w:shd w:val="clear" w:color="auto" w:fill="auto"/>
          </w:tcPr>
          <w:p w:rsidR="00543E7A" w:rsidRPr="00543E7A" w:rsidRDefault="00543E7A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hAnsi="Times New Roman" w:cs="Times New Roman"/>
                <w:bCs/>
                <w:szCs w:val="24"/>
              </w:rPr>
              <w:t>Собрание депутатов</w:t>
            </w:r>
          </w:p>
          <w:p w:rsidR="00543E7A" w:rsidRPr="00543E7A" w:rsidRDefault="008847B8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8847B8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543E7A" w:rsidRPr="008847B8">
              <w:rPr>
                <w:rFonts w:ascii="Times New Roman" w:hAnsi="Times New Roman" w:cs="Times New Roman"/>
                <w:bCs/>
                <w:szCs w:val="24"/>
              </w:rPr>
              <w:t>-го созыва</w:t>
            </w:r>
          </w:p>
          <w:p w:rsidR="00543E7A" w:rsidRPr="00543E7A" w:rsidRDefault="00543E7A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43E7A" w:rsidRPr="00543E7A" w:rsidTr="00EA0465">
        <w:tc>
          <w:tcPr>
            <w:tcW w:w="9348" w:type="dxa"/>
            <w:gridSpan w:val="2"/>
            <w:shd w:val="clear" w:color="auto" w:fill="auto"/>
          </w:tcPr>
          <w:p w:rsidR="00543E7A" w:rsidRPr="00543E7A" w:rsidRDefault="00543E7A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hAnsi="Times New Roman" w:cs="Times New Roman"/>
                <w:bCs/>
                <w:szCs w:val="24"/>
              </w:rPr>
              <w:t>Решение</w:t>
            </w:r>
          </w:p>
        </w:tc>
      </w:tr>
      <w:tr w:rsidR="00543E7A" w:rsidRPr="00543E7A" w:rsidTr="00EA0465">
        <w:trPr>
          <w:trHeight w:val="419"/>
        </w:trPr>
        <w:tc>
          <w:tcPr>
            <w:tcW w:w="9348" w:type="dxa"/>
            <w:gridSpan w:val="2"/>
            <w:shd w:val="clear" w:color="auto" w:fill="auto"/>
          </w:tcPr>
          <w:p w:rsidR="00543E7A" w:rsidRPr="00543E7A" w:rsidRDefault="00543E7A" w:rsidP="00EA0465">
            <w:pPr>
              <w:pStyle w:val="a3"/>
              <w:snapToGrid w:val="0"/>
              <w:spacing w:before="0" w:line="276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43E7A" w:rsidRPr="00543E7A" w:rsidTr="00EA0465">
        <w:tc>
          <w:tcPr>
            <w:tcW w:w="4680" w:type="dxa"/>
            <w:shd w:val="clear" w:color="auto" w:fill="auto"/>
          </w:tcPr>
          <w:p w:rsidR="00543E7A" w:rsidRPr="00543E7A" w:rsidRDefault="00543E7A" w:rsidP="008847B8">
            <w:pPr>
              <w:pStyle w:val="a3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543E7A">
              <w:rPr>
                <w:rFonts w:ascii="Times New Roman" w:hAnsi="Times New Roman" w:cs="Times New Roman"/>
                <w:bCs/>
                <w:color w:val="FFFFFF"/>
                <w:szCs w:val="24"/>
              </w:rPr>
              <w:t>н</w:t>
            </w:r>
            <w:r w:rsidRPr="00543E7A">
              <w:rPr>
                <w:rFonts w:ascii="Times New Roman" w:hAnsi="Times New Roman" w:cs="Times New Roman"/>
                <w:bCs/>
                <w:szCs w:val="24"/>
              </w:rPr>
              <w:t xml:space="preserve">от </w:t>
            </w:r>
            <w:r w:rsidR="008847B8">
              <w:rPr>
                <w:rFonts w:ascii="Times New Roman" w:hAnsi="Times New Roman" w:cs="Times New Roman"/>
                <w:bCs/>
                <w:szCs w:val="24"/>
              </w:rPr>
              <w:t>29 октября</w:t>
            </w:r>
            <w:r w:rsidRPr="00543E7A">
              <w:rPr>
                <w:rFonts w:ascii="Times New Roman" w:hAnsi="Times New Roman" w:cs="Times New Roman"/>
                <w:bCs/>
                <w:szCs w:val="24"/>
              </w:rPr>
              <w:t xml:space="preserve"> 2019 года</w:t>
            </w:r>
          </w:p>
        </w:tc>
        <w:tc>
          <w:tcPr>
            <w:tcW w:w="4668" w:type="dxa"/>
            <w:shd w:val="clear" w:color="auto" w:fill="auto"/>
          </w:tcPr>
          <w:p w:rsidR="00543E7A" w:rsidRPr="00543E7A" w:rsidRDefault="008847B8" w:rsidP="00EA0465">
            <w:pPr>
              <w:pStyle w:val="a3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Cs w:val="24"/>
              </w:rPr>
              <w:t xml:space="preserve">                            </w:t>
            </w:r>
            <w:r w:rsidR="00543E7A" w:rsidRPr="00543E7A">
              <w:rPr>
                <w:rFonts w:ascii="Times New Roman" w:eastAsia="Arial" w:hAnsi="Times New Roman" w:cs="Times New Roman"/>
                <w:bCs/>
                <w:szCs w:val="24"/>
              </w:rPr>
              <w:t xml:space="preserve">№ </w:t>
            </w:r>
            <w:r>
              <w:rPr>
                <w:rFonts w:ascii="Times New Roman" w:eastAsia="Arial" w:hAnsi="Times New Roman" w:cs="Times New Roman"/>
                <w:bCs/>
                <w:szCs w:val="24"/>
              </w:rPr>
              <w:t>19-64</w:t>
            </w:r>
          </w:p>
        </w:tc>
      </w:tr>
    </w:tbl>
    <w:p w:rsidR="00543E7A" w:rsidRPr="00543E7A" w:rsidRDefault="00543E7A" w:rsidP="00543E7A">
      <w:pPr>
        <w:shd w:val="clear" w:color="auto" w:fill="FFFFFF"/>
        <w:ind w:firstLine="25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7A" w:rsidRPr="008847B8" w:rsidRDefault="00543E7A" w:rsidP="00884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543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передаче осуществления полномочий по решению </w:t>
      </w:r>
      <w:proofErr w:type="gramStart"/>
      <w:r w:rsidRPr="00543E7A">
        <w:rPr>
          <w:rFonts w:ascii="Times New Roman" w:hAnsi="Times New Roman" w:cs="Times New Roman"/>
          <w:b/>
          <w:color w:val="000000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543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4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b/>
          <w:color w:val="000000"/>
          <w:sz w:val="24"/>
          <w:szCs w:val="24"/>
        </w:rPr>
        <w:t>Узловского района органам местного самоуправления муниципального образования  Узловский район</w:t>
      </w:r>
      <w:r w:rsidRPr="00543E7A">
        <w:rPr>
          <w:rFonts w:ascii="Times New Roman" w:hAnsi="Times New Roman" w:cs="Times New Roman"/>
          <w:sz w:val="24"/>
          <w:szCs w:val="24"/>
        </w:rPr>
        <w:t xml:space="preserve"> </w:t>
      </w:r>
      <w:r w:rsidRPr="00543E7A">
        <w:rPr>
          <w:rFonts w:ascii="Times New Roman" w:hAnsi="Times New Roman" w:cs="Times New Roman"/>
          <w:b/>
          <w:sz w:val="24"/>
          <w:szCs w:val="24"/>
        </w:rPr>
        <w:t>в части оказания поддержки сельским старостам, руководителям территориальных общественных самоуправлений</w:t>
      </w:r>
      <w:r w:rsidR="008847B8">
        <w:rPr>
          <w:rFonts w:ascii="Times New Roman" w:hAnsi="Times New Roman" w:cs="Times New Roman"/>
          <w:sz w:val="24"/>
          <w:szCs w:val="24"/>
        </w:rPr>
        <w:t xml:space="preserve"> </w:t>
      </w:r>
      <w:r w:rsidRPr="00543E7A">
        <w:rPr>
          <w:rFonts w:ascii="Times New Roman" w:hAnsi="Times New Roman" w:cs="Times New Roman"/>
          <w:b/>
          <w:color w:val="000000"/>
          <w:sz w:val="24"/>
          <w:szCs w:val="24"/>
        </w:rPr>
        <w:t>на 2019 год</w:t>
      </w:r>
    </w:p>
    <w:p w:rsidR="00543E7A" w:rsidRPr="00543E7A" w:rsidRDefault="00543E7A" w:rsidP="00543E7A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43E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Российской Федерации от </w:t>
      </w:r>
      <w:r w:rsidRPr="00543E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8847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Узловского района, Собрание депутатов муниципального образования </w:t>
      </w:r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>Узловского района РЕШИЛО:</w:t>
      </w:r>
    </w:p>
    <w:p w:rsidR="00543E7A" w:rsidRPr="00543E7A" w:rsidRDefault="00543E7A" w:rsidP="00543E7A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1. Передать осуществление полномочий по решению </w:t>
      </w:r>
      <w:proofErr w:type="gramStart"/>
      <w:r w:rsidRPr="00543E7A">
        <w:rPr>
          <w:rFonts w:ascii="Times New Roman" w:hAnsi="Times New Roman" w:cs="Times New Roman"/>
          <w:color w:val="000000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Узловского района  органам местного самоуправления муниципального образования Узловский район </w:t>
      </w:r>
      <w:r w:rsidRPr="00543E7A">
        <w:rPr>
          <w:rFonts w:ascii="Times New Roman" w:hAnsi="Times New Roman" w:cs="Times New Roman"/>
          <w:sz w:val="24"/>
          <w:szCs w:val="24"/>
        </w:rPr>
        <w:t>в части оказания поддержки сельским старостам, руководителям территориальных общественных самоуправлений на 2019 год.</w:t>
      </w:r>
    </w:p>
    <w:p w:rsidR="00543E7A" w:rsidRPr="00543E7A" w:rsidRDefault="00543E7A" w:rsidP="00543E7A">
      <w:pPr>
        <w:widowControl w:val="0"/>
        <w:autoSpaceDE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2. Наделить главу муниципального образования </w:t>
      </w:r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Узловского района </w:t>
      </w:r>
      <w:proofErr w:type="spellStart"/>
      <w:r w:rsidR="008847B8">
        <w:rPr>
          <w:rFonts w:ascii="Times New Roman" w:hAnsi="Times New Roman" w:cs="Times New Roman"/>
          <w:color w:val="000000"/>
          <w:sz w:val="24"/>
          <w:szCs w:val="24"/>
        </w:rPr>
        <w:t>Айзятова</w:t>
      </w:r>
      <w:proofErr w:type="spellEnd"/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 Шамиля </w:t>
      </w:r>
      <w:proofErr w:type="spellStart"/>
      <w:r w:rsidR="008847B8">
        <w:rPr>
          <w:rFonts w:ascii="Times New Roman" w:hAnsi="Times New Roman" w:cs="Times New Roman"/>
          <w:color w:val="000000"/>
          <w:sz w:val="24"/>
          <w:szCs w:val="24"/>
        </w:rPr>
        <w:t>Тауфиковича</w:t>
      </w:r>
      <w:proofErr w:type="spellEnd"/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 заключать (подписывать) от имени муниципального образования </w:t>
      </w:r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>Узловского района соглашения в соответствии с пунктом 1 настоящего решения.</w:t>
      </w:r>
    </w:p>
    <w:p w:rsidR="00543E7A" w:rsidRPr="00543E7A" w:rsidRDefault="00543E7A" w:rsidP="00543E7A">
      <w:pPr>
        <w:widowControl w:val="0"/>
        <w:autoSpaceDE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3. Финансовые средства, необходимые для исполнения передаваемых полномочий, предоставляются в форме межбюджетных трансфертов из бюджета муниципального образования </w:t>
      </w:r>
      <w:r w:rsidR="008847B8">
        <w:rPr>
          <w:rFonts w:ascii="Times New Roman" w:hAnsi="Times New Roman" w:cs="Times New Roman"/>
          <w:color w:val="000000"/>
          <w:sz w:val="24"/>
          <w:szCs w:val="24"/>
        </w:rPr>
        <w:t xml:space="preserve">Каменецкое 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>Узловского района в бюджет муниципального образования Узловский район. Расчет передаваемых межбюджетных трансфертов подлежит отражению в соглашении, заключаемому в соответствии с пунктом 1 настоящего решения.</w:t>
      </w:r>
    </w:p>
    <w:p w:rsidR="00543E7A" w:rsidRPr="00543E7A" w:rsidRDefault="00543E7A" w:rsidP="00543E7A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подлежит обнародованию в установленном порядке и размещению в сети интернет на официальном сайте муниципального образования </w:t>
      </w:r>
      <w:r w:rsidR="00683F52">
        <w:rPr>
          <w:rFonts w:ascii="Times New Roman" w:hAnsi="Times New Roman" w:cs="Times New Roman"/>
          <w:color w:val="000000"/>
          <w:sz w:val="24"/>
          <w:szCs w:val="24"/>
        </w:rPr>
        <w:t>Каменецкое Узловского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83F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3E7A" w:rsidRPr="00543E7A" w:rsidRDefault="00543E7A" w:rsidP="00543E7A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7A">
        <w:rPr>
          <w:rFonts w:ascii="Times New Roman" w:hAnsi="Times New Roman" w:cs="Times New Roman"/>
          <w:color w:val="000000"/>
          <w:sz w:val="24"/>
          <w:szCs w:val="24"/>
        </w:rPr>
        <w:t xml:space="preserve">5. Решение вступает в силу со дня официального обнародования и распространяется на правоотношения, возникшие с 1 октября 2019 года. </w:t>
      </w:r>
    </w:p>
    <w:p w:rsidR="008847B8" w:rsidRPr="008847B8" w:rsidRDefault="00543E7A" w:rsidP="008847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847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Глава муниципального образования</w:t>
      </w:r>
    </w:p>
    <w:p w:rsidR="00543E7A" w:rsidRPr="008847B8" w:rsidRDefault="008847B8" w:rsidP="008847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7B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Каменецкое </w:t>
      </w:r>
      <w:r w:rsidR="00543E7A" w:rsidRPr="008847B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Узловского района</w:t>
      </w:r>
      <w:r w:rsidR="00543E7A" w:rsidRPr="00884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543E7A" w:rsidRPr="00884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43E7A" w:rsidRPr="00884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  <w:r w:rsidRPr="00884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Ш.Т. Айзятов</w:t>
      </w:r>
    </w:p>
    <w:p w:rsidR="00F83F25" w:rsidRPr="00543E7A" w:rsidRDefault="00F83F25" w:rsidP="008847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F25" w:rsidRPr="00543E7A" w:rsidSect="00543E7A">
      <w:pgSz w:w="11906" w:h="16838"/>
      <w:pgMar w:top="568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E7A"/>
    <w:rsid w:val="002063BC"/>
    <w:rsid w:val="00543E7A"/>
    <w:rsid w:val="00683F52"/>
    <w:rsid w:val="00781D16"/>
    <w:rsid w:val="008847B8"/>
    <w:rsid w:val="00A2480D"/>
    <w:rsid w:val="00B0086E"/>
    <w:rsid w:val="00E74B70"/>
    <w:rsid w:val="00F8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43E7A"/>
    <w:pPr>
      <w:suppressAutoHyphens/>
      <w:spacing w:before="120" w:after="0" w:line="240" w:lineRule="auto"/>
      <w:jc w:val="center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customStyle="1" w:styleId="text">
    <w:name w:val="text"/>
    <w:basedOn w:val="a"/>
    <w:rsid w:val="00543E7A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543E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Master</cp:lastModifiedBy>
  <cp:revision>4</cp:revision>
  <cp:lastPrinted>2019-10-30T10:25:00Z</cp:lastPrinted>
  <dcterms:created xsi:type="dcterms:W3CDTF">2019-10-30T10:20:00Z</dcterms:created>
  <dcterms:modified xsi:type="dcterms:W3CDTF">2019-10-30T10:26:00Z</dcterms:modified>
</cp:coreProperties>
</file>