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6"/>
        <w:gridCol w:w="4820"/>
      </w:tblGrid>
      <w:tr w:rsidR="008B3714" w:rsidRPr="004826F9" w14:paraId="21105E92" w14:textId="77777777" w:rsidTr="00CC41E0">
        <w:trPr>
          <w:trHeight w:val="573"/>
        </w:trPr>
        <w:tc>
          <w:tcPr>
            <w:tcW w:w="9666" w:type="dxa"/>
            <w:gridSpan w:val="2"/>
          </w:tcPr>
          <w:p w14:paraId="26AAA2A0" w14:textId="77777777" w:rsidR="008B3714" w:rsidRPr="004826F9" w:rsidRDefault="008B3714" w:rsidP="00CC41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2DA498" w14:textId="14AD50D6" w:rsidR="008B3714" w:rsidRPr="004826F9" w:rsidRDefault="008B3714" w:rsidP="00275365">
            <w:pPr>
              <w:tabs>
                <w:tab w:val="left" w:pos="3600"/>
                <w:tab w:val="center" w:pos="4725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2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482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482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</w:tc>
      </w:tr>
      <w:tr w:rsidR="008B3714" w:rsidRPr="004826F9" w14:paraId="484F4FF3" w14:textId="77777777" w:rsidTr="00CC41E0">
        <w:trPr>
          <w:trHeight w:val="294"/>
        </w:trPr>
        <w:tc>
          <w:tcPr>
            <w:tcW w:w="9666" w:type="dxa"/>
            <w:gridSpan w:val="2"/>
            <w:hideMark/>
          </w:tcPr>
          <w:p w14:paraId="580D8655" w14:textId="77777777" w:rsidR="004826F9" w:rsidRDefault="008B3714" w:rsidP="00CC41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2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482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УНИЦИПАЛЬНОГО</w:t>
            </w:r>
            <w:r w:rsidRPr="00482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82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  <w:p w14:paraId="0C08CA8E" w14:textId="756766B7" w:rsidR="008B3714" w:rsidRPr="004826F9" w:rsidRDefault="008B3714" w:rsidP="00CC41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2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82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КАМЕНЕЦКОЕ</w:t>
            </w:r>
            <w:r w:rsidRPr="00482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</w:t>
            </w:r>
            <w:r w:rsidR="00482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ЗЛОВСКОГО РАЙОНА</w:t>
            </w:r>
          </w:p>
        </w:tc>
      </w:tr>
      <w:tr w:rsidR="008B3714" w:rsidRPr="004826F9" w14:paraId="7373B96D" w14:textId="77777777" w:rsidTr="00CC41E0">
        <w:trPr>
          <w:trHeight w:val="573"/>
        </w:trPr>
        <w:tc>
          <w:tcPr>
            <w:tcW w:w="9666" w:type="dxa"/>
            <w:gridSpan w:val="2"/>
          </w:tcPr>
          <w:p w14:paraId="10A70B93" w14:textId="77777777" w:rsidR="008B3714" w:rsidRPr="004826F9" w:rsidRDefault="008B3714" w:rsidP="004826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3714" w:rsidRPr="004826F9" w14:paraId="6A252030" w14:textId="77777777" w:rsidTr="00CC41E0">
        <w:trPr>
          <w:trHeight w:val="279"/>
        </w:trPr>
        <w:tc>
          <w:tcPr>
            <w:tcW w:w="9666" w:type="dxa"/>
            <w:gridSpan w:val="2"/>
            <w:hideMark/>
          </w:tcPr>
          <w:p w14:paraId="399D7F30" w14:textId="2E342D16" w:rsidR="008B3714" w:rsidRPr="004826F9" w:rsidRDefault="008B3714" w:rsidP="00CC41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26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826F9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</w:p>
        </w:tc>
      </w:tr>
      <w:tr w:rsidR="008B3714" w:rsidRPr="004826F9" w14:paraId="304AB866" w14:textId="77777777" w:rsidTr="00CC41E0">
        <w:trPr>
          <w:trHeight w:val="279"/>
        </w:trPr>
        <w:tc>
          <w:tcPr>
            <w:tcW w:w="9666" w:type="dxa"/>
            <w:gridSpan w:val="2"/>
          </w:tcPr>
          <w:p w14:paraId="2D50C3C8" w14:textId="77777777" w:rsidR="008B3714" w:rsidRPr="004826F9" w:rsidRDefault="008B3714" w:rsidP="00CC41E0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57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5"/>
              <w:gridCol w:w="4786"/>
            </w:tblGrid>
            <w:tr w:rsidR="008B3714" w:rsidRPr="004826F9" w14:paraId="7AB42BAD" w14:textId="77777777" w:rsidTr="00CC41E0">
              <w:trPr>
                <w:trHeight w:val="65"/>
              </w:trPr>
              <w:tc>
                <w:tcPr>
                  <w:tcW w:w="4785" w:type="dxa"/>
                </w:tcPr>
                <w:p w14:paraId="0E738A2E" w14:textId="77777777" w:rsidR="008B3714" w:rsidRPr="004826F9" w:rsidRDefault="008B3714" w:rsidP="00CC41E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0188B4DF" w14:textId="40A45F64" w:rsidR="008B3714" w:rsidRPr="004826F9" w:rsidRDefault="008B3714" w:rsidP="00CE4B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826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2C74D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</w:t>
                  </w:r>
                  <w:r w:rsidR="008D4C37" w:rsidRPr="004826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826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июл</w:t>
                  </w:r>
                  <w:r w:rsidR="00CE4B0D" w:rsidRPr="004826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</w:t>
                  </w:r>
                  <w:r w:rsidRPr="004826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20</w:t>
                  </w:r>
                  <w:r w:rsidR="00B07155" w:rsidRPr="004826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="004826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Pr="004826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4786" w:type="dxa"/>
                </w:tcPr>
                <w:p w14:paraId="748F7E4A" w14:textId="77777777" w:rsidR="008B3714" w:rsidRPr="004826F9" w:rsidRDefault="008B3714" w:rsidP="00CC41E0">
                  <w:pPr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3FECCE53" w14:textId="0F11FBBB" w:rsidR="008B3714" w:rsidRPr="004826F9" w:rsidRDefault="008B3714" w:rsidP="00CE4B0D">
                  <w:pPr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826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CE4B0D" w:rsidRPr="002C74D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2C74DE" w:rsidRPr="002C74D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CE4B0D" w:rsidRPr="002C74D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</w:tbl>
          <w:p w14:paraId="6CFC90C5" w14:textId="77777777" w:rsidR="008B3714" w:rsidRPr="004826F9" w:rsidRDefault="008B3714" w:rsidP="00CC41E0">
            <w:pPr>
              <w:pStyle w:val="a3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714" w:rsidRPr="004826F9" w14:paraId="0D6FEADC" w14:textId="77777777" w:rsidTr="00CC41E0">
        <w:trPr>
          <w:trHeight w:val="294"/>
        </w:trPr>
        <w:tc>
          <w:tcPr>
            <w:tcW w:w="4846" w:type="dxa"/>
          </w:tcPr>
          <w:p w14:paraId="3D90EB02" w14:textId="77777777" w:rsidR="008B3714" w:rsidRPr="004826F9" w:rsidRDefault="008B3714" w:rsidP="00CC41E0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B949047" w14:textId="77777777" w:rsidR="008B3714" w:rsidRPr="004826F9" w:rsidRDefault="008B3714" w:rsidP="00CC41E0">
            <w:pPr>
              <w:pStyle w:val="a3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919F2A" w14:textId="291E86EA" w:rsidR="00023D13" w:rsidRPr="004826F9" w:rsidRDefault="008B3714" w:rsidP="008B3714">
      <w:pPr>
        <w:pStyle w:val="ConsPlusTitle"/>
        <w:widowControl/>
        <w:shd w:val="clear" w:color="auto" w:fill="FFFFFF"/>
        <w:jc w:val="center"/>
        <w:rPr>
          <w:sz w:val="28"/>
          <w:szCs w:val="28"/>
        </w:rPr>
      </w:pPr>
      <w:r w:rsidRPr="004826F9">
        <w:rPr>
          <w:sz w:val="28"/>
          <w:szCs w:val="28"/>
        </w:rPr>
        <w:t xml:space="preserve">Об </w:t>
      </w:r>
      <w:r w:rsidR="00023D13" w:rsidRPr="004826F9">
        <w:rPr>
          <w:sz w:val="28"/>
          <w:szCs w:val="28"/>
        </w:rPr>
        <w:t>исключении частн</w:t>
      </w:r>
      <w:r w:rsidR="00DB5257">
        <w:rPr>
          <w:sz w:val="28"/>
          <w:szCs w:val="28"/>
        </w:rPr>
        <w:t>ого</w:t>
      </w:r>
      <w:r w:rsidR="00023D13" w:rsidRPr="004826F9">
        <w:rPr>
          <w:sz w:val="28"/>
          <w:szCs w:val="28"/>
        </w:rPr>
        <w:t xml:space="preserve"> дом</w:t>
      </w:r>
      <w:r w:rsidR="00DB5257">
        <w:rPr>
          <w:sz w:val="28"/>
          <w:szCs w:val="28"/>
        </w:rPr>
        <w:t>а</w:t>
      </w:r>
      <w:r w:rsidR="00023D13" w:rsidRPr="004826F9">
        <w:rPr>
          <w:sz w:val="28"/>
          <w:szCs w:val="28"/>
        </w:rPr>
        <w:t xml:space="preserve"> муниципального образования </w:t>
      </w:r>
      <w:r w:rsidR="00DB5257">
        <w:rPr>
          <w:sz w:val="28"/>
          <w:szCs w:val="28"/>
        </w:rPr>
        <w:t>Каменец</w:t>
      </w:r>
      <w:r w:rsidR="00023D13" w:rsidRPr="004826F9">
        <w:rPr>
          <w:sz w:val="28"/>
          <w:szCs w:val="28"/>
        </w:rPr>
        <w:t xml:space="preserve">кое Узловского района из перечня объектов готовности к отопительному периоду </w:t>
      </w:r>
    </w:p>
    <w:p w14:paraId="0293CC4D" w14:textId="77777777" w:rsidR="008B3714" w:rsidRPr="004826F9" w:rsidRDefault="008B3714" w:rsidP="008B3714">
      <w:pPr>
        <w:pStyle w:val="ConsPlusTitle"/>
        <w:widowControl/>
        <w:shd w:val="clear" w:color="auto" w:fill="FFFFFF"/>
        <w:jc w:val="center"/>
        <w:rPr>
          <w:sz w:val="28"/>
          <w:szCs w:val="28"/>
        </w:rPr>
      </w:pPr>
    </w:p>
    <w:p w14:paraId="7B1168BB" w14:textId="2F011F44" w:rsidR="008B3714" w:rsidRPr="004826F9" w:rsidRDefault="00023D13" w:rsidP="009A46BD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826F9">
        <w:rPr>
          <w:rFonts w:ascii="Times New Roman" w:hAnsi="Times New Roman" w:cs="Times New Roman"/>
          <w:sz w:val="28"/>
          <w:szCs w:val="28"/>
        </w:rPr>
        <w:t>В связи с приватизацией гражданами жил</w:t>
      </w:r>
      <w:r w:rsidR="00DB5257">
        <w:rPr>
          <w:rFonts w:ascii="Times New Roman" w:hAnsi="Times New Roman" w:cs="Times New Roman"/>
          <w:sz w:val="28"/>
          <w:szCs w:val="28"/>
        </w:rPr>
        <w:t>ого</w:t>
      </w:r>
      <w:r w:rsidRPr="004826F9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DB5257">
        <w:rPr>
          <w:rFonts w:ascii="Times New Roman" w:hAnsi="Times New Roman" w:cs="Times New Roman"/>
          <w:sz w:val="28"/>
          <w:szCs w:val="28"/>
        </w:rPr>
        <w:t>я</w:t>
      </w:r>
      <w:r w:rsidRPr="004826F9">
        <w:rPr>
          <w:rFonts w:ascii="Times New Roman" w:hAnsi="Times New Roman" w:cs="Times New Roman"/>
          <w:sz w:val="28"/>
          <w:szCs w:val="28"/>
        </w:rPr>
        <w:t>, являющи</w:t>
      </w:r>
      <w:r w:rsidR="00DB5257">
        <w:rPr>
          <w:rFonts w:ascii="Times New Roman" w:hAnsi="Times New Roman" w:cs="Times New Roman"/>
          <w:sz w:val="28"/>
          <w:szCs w:val="28"/>
        </w:rPr>
        <w:t>м</w:t>
      </w:r>
      <w:r w:rsidRPr="004826F9">
        <w:rPr>
          <w:rFonts w:ascii="Times New Roman" w:hAnsi="Times New Roman" w:cs="Times New Roman"/>
          <w:sz w:val="28"/>
          <w:szCs w:val="28"/>
        </w:rPr>
        <w:t xml:space="preserve">ся муниципальной собственностью муниципального образования </w:t>
      </w:r>
      <w:r w:rsidR="004826F9">
        <w:rPr>
          <w:rFonts w:ascii="Times New Roman" w:hAnsi="Times New Roman" w:cs="Times New Roman"/>
          <w:sz w:val="28"/>
          <w:szCs w:val="28"/>
        </w:rPr>
        <w:t>Каменец</w:t>
      </w:r>
      <w:r w:rsidRPr="004826F9">
        <w:rPr>
          <w:rFonts w:ascii="Times New Roman" w:hAnsi="Times New Roman" w:cs="Times New Roman"/>
          <w:sz w:val="28"/>
          <w:szCs w:val="28"/>
        </w:rPr>
        <w:t>кое Узловского района</w:t>
      </w:r>
      <w:r w:rsidR="00A208A2" w:rsidRPr="004826F9">
        <w:rPr>
          <w:rFonts w:ascii="Times New Roman" w:hAnsi="Times New Roman" w:cs="Times New Roman"/>
          <w:sz w:val="28"/>
          <w:szCs w:val="28"/>
        </w:rPr>
        <w:t xml:space="preserve">, на основании выписок из Единого государственного реестра недвижимости, предоставленных Управлением Росреестра </w:t>
      </w:r>
      <w:r w:rsidR="009A46BD" w:rsidRPr="004826F9">
        <w:rPr>
          <w:rFonts w:ascii="Times New Roman" w:hAnsi="Times New Roman" w:cs="Times New Roman"/>
          <w:sz w:val="28"/>
          <w:szCs w:val="28"/>
        </w:rPr>
        <w:t xml:space="preserve">по Тульской области, </w:t>
      </w:r>
      <w:r w:rsidR="008B3714" w:rsidRPr="004826F9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r w:rsidR="004826F9">
        <w:rPr>
          <w:rFonts w:ascii="Times New Roman" w:hAnsi="Times New Roman" w:cs="Times New Roman"/>
          <w:sz w:val="28"/>
          <w:szCs w:val="28"/>
        </w:rPr>
        <w:t>Каменец</w:t>
      </w:r>
      <w:r w:rsidR="008B3714" w:rsidRPr="004826F9">
        <w:rPr>
          <w:rFonts w:ascii="Times New Roman" w:hAnsi="Times New Roman" w:cs="Times New Roman"/>
          <w:sz w:val="28"/>
          <w:szCs w:val="28"/>
        </w:rPr>
        <w:t xml:space="preserve">кое Узловского района, администрация муниципального образования </w:t>
      </w:r>
      <w:r w:rsidR="004826F9">
        <w:rPr>
          <w:rFonts w:ascii="Times New Roman" w:hAnsi="Times New Roman" w:cs="Times New Roman"/>
          <w:sz w:val="28"/>
          <w:szCs w:val="28"/>
        </w:rPr>
        <w:t>Каменец</w:t>
      </w:r>
      <w:r w:rsidR="008B3714" w:rsidRPr="004826F9">
        <w:rPr>
          <w:rFonts w:ascii="Times New Roman" w:hAnsi="Times New Roman" w:cs="Times New Roman"/>
          <w:sz w:val="28"/>
          <w:szCs w:val="28"/>
        </w:rPr>
        <w:t>кое Узловского района ПОСТАНОВЛЯЕТ:</w:t>
      </w:r>
    </w:p>
    <w:p w14:paraId="65EBC811" w14:textId="10B1A354" w:rsidR="009A46BD" w:rsidRPr="004826F9" w:rsidRDefault="008B3714" w:rsidP="004826F9">
      <w:pPr>
        <w:pStyle w:val="ConsPlusTitle"/>
        <w:widowControl/>
        <w:shd w:val="clear" w:color="auto" w:fill="FFFFFF"/>
        <w:ind w:firstLine="567"/>
        <w:jc w:val="both"/>
        <w:rPr>
          <w:b w:val="0"/>
          <w:sz w:val="28"/>
          <w:szCs w:val="28"/>
        </w:rPr>
      </w:pPr>
      <w:r w:rsidRPr="004826F9">
        <w:rPr>
          <w:b w:val="0"/>
          <w:sz w:val="28"/>
          <w:szCs w:val="28"/>
        </w:rPr>
        <w:t xml:space="preserve">1. </w:t>
      </w:r>
      <w:r w:rsidR="00CE4B0D" w:rsidRPr="004826F9">
        <w:rPr>
          <w:b w:val="0"/>
          <w:sz w:val="28"/>
          <w:szCs w:val="28"/>
        </w:rPr>
        <w:t>Исключить частны</w:t>
      </w:r>
      <w:r w:rsidR="004826F9">
        <w:rPr>
          <w:b w:val="0"/>
          <w:sz w:val="28"/>
          <w:szCs w:val="28"/>
        </w:rPr>
        <w:t>й</w:t>
      </w:r>
      <w:r w:rsidR="00CE4B0D" w:rsidRPr="004826F9">
        <w:rPr>
          <w:b w:val="0"/>
          <w:sz w:val="28"/>
          <w:szCs w:val="28"/>
        </w:rPr>
        <w:t xml:space="preserve"> дом</w:t>
      </w:r>
      <w:r w:rsidR="009A46BD" w:rsidRPr="004826F9">
        <w:rPr>
          <w:b w:val="0"/>
          <w:sz w:val="28"/>
          <w:szCs w:val="28"/>
        </w:rPr>
        <w:t xml:space="preserve"> муниципального образования </w:t>
      </w:r>
      <w:r w:rsidR="004826F9">
        <w:rPr>
          <w:b w:val="0"/>
          <w:sz w:val="28"/>
          <w:szCs w:val="28"/>
        </w:rPr>
        <w:t>Каменец</w:t>
      </w:r>
      <w:r w:rsidR="009A46BD" w:rsidRPr="004826F9">
        <w:rPr>
          <w:b w:val="0"/>
          <w:sz w:val="28"/>
          <w:szCs w:val="28"/>
        </w:rPr>
        <w:t xml:space="preserve">кое Узловского района из перечня объектов готовности к отопительному периоду </w:t>
      </w:r>
    </w:p>
    <w:p w14:paraId="216727F1" w14:textId="77777777" w:rsidR="009A46BD" w:rsidRPr="004826F9" w:rsidRDefault="001E1291" w:rsidP="009A46BD">
      <w:pPr>
        <w:pStyle w:val="ConsPlusTitle"/>
        <w:widowControl/>
        <w:shd w:val="clear" w:color="auto" w:fill="FFFFFF"/>
        <w:jc w:val="both"/>
        <w:rPr>
          <w:b w:val="0"/>
          <w:sz w:val="28"/>
          <w:szCs w:val="28"/>
        </w:rPr>
      </w:pPr>
      <w:r w:rsidRPr="004826F9">
        <w:rPr>
          <w:b w:val="0"/>
          <w:sz w:val="28"/>
          <w:szCs w:val="28"/>
        </w:rPr>
        <w:t xml:space="preserve"> (Приложение).</w:t>
      </w:r>
    </w:p>
    <w:p w14:paraId="0D741462" w14:textId="03839EF5" w:rsidR="008B3714" w:rsidRPr="004826F9" w:rsidRDefault="008B3714" w:rsidP="004826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6F9">
        <w:rPr>
          <w:rFonts w:ascii="Times New Roman" w:hAnsi="Times New Roman" w:cs="Times New Roman"/>
          <w:sz w:val="28"/>
          <w:szCs w:val="28"/>
        </w:rPr>
        <w:t xml:space="preserve">2. </w:t>
      </w:r>
      <w:r w:rsidR="000E2E55" w:rsidRPr="000E2E55">
        <w:rPr>
          <w:rFonts w:ascii="Times New Roman" w:eastAsia="Times New Roman" w:hAnsi="Times New Roman" w:cs="Times New Roman"/>
          <w:sz w:val="28"/>
          <w:szCs w:val="28"/>
        </w:rPr>
        <w:t>Отделу</w:t>
      </w:r>
      <w:r w:rsidRPr="000E2E5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4826F9">
        <w:rPr>
          <w:rFonts w:ascii="Times New Roman" w:eastAsia="Times New Roman" w:hAnsi="Times New Roman" w:cs="Times New Roman"/>
          <w:sz w:val="28"/>
          <w:szCs w:val="28"/>
        </w:rPr>
        <w:t xml:space="preserve">о работе с населением и делопроизводству администрации муниципального образования </w:t>
      </w:r>
      <w:r w:rsidR="004826F9">
        <w:rPr>
          <w:rFonts w:ascii="Times New Roman" w:eastAsia="Times New Roman" w:hAnsi="Times New Roman" w:cs="Times New Roman"/>
          <w:sz w:val="28"/>
          <w:szCs w:val="28"/>
        </w:rPr>
        <w:t>Каменец</w:t>
      </w:r>
      <w:r w:rsidRPr="004826F9">
        <w:rPr>
          <w:rFonts w:ascii="Times New Roman" w:eastAsia="Times New Roman" w:hAnsi="Times New Roman" w:cs="Times New Roman"/>
          <w:sz w:val="28"/>
          <w:szCs w:val="28"/>
        </w:rPr>
        <w:t>кое Узловского района</w:t>
      </w:r>
      <w:r w:rsidR="000E2E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26F9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муниципального образования </w:t>
      </w:r>
      <w:r w:rsidR="004826F9">
        <w:rPr>
          <w:rFonts w:ascii="Times New Roman" w:eastAsia="Times New Roman" w:hAnsi="Times New Roman" w:cs="Times New Roman"/>
          <w:sz w:val="28"/>
          <w:szCs w:val="28"/>
        </w:rPr>
        <w:t>Каменец</w:t>
      </w:r>
      <w:r w:rsidRPr="004826F9">
        <w:rPr>
          <w:rFonts w:ascii="Times New Roman" w:eastAsia="Times New Roman" w:hAnsi="Times New Roman" w:cs="Times New Roman"/>
          <w:sz w:val="28"/>
          <w:szCs w:val="28"/>
        </w:rPr>
        <w:t>кое Узловского района.</w:t>
      </w:r>
    </w:p>
    <w:p w14:paraId="393EA02F" w14:textId="5675AD02" w:rsidR="009A46BD" w:rsidRPr="004826F9" w:rsidRDefault="009A46DB" w:rsidP="00482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6F9">
        <w:rPr>
          <w:rFonts w:ascii="Times New Roman" w:hAnsi="Times New Roman" w:cs="Times New Roman"/>
          <w:sz w:val="28"/>
          <w:szCs w:val="28"/>
        </w:rPr>
        <w:t>3</w:t>
      </w:r>
      <w:r w:rsidR="009A46BD" w:rsidRPr="004826F9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14:paraId="329407D6" w14:textId="77777777" w:rsidR="008B3714" w:rsidRPr="004826F9" w:rsidRDefault="008B3714" w:rsidP="009A4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FD71A2" w14:textId="77777777" w:rsidR="008B3714" w:rsidRDefault="008B3714" w:rsidP="008B3714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14:paraId="28E87AA8" w14:textId="77777777" w:rsidR="004826F9" w:rsidRPr="004826F9" w:rsidRDefault="004826F9" w:rsidP="008B3714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5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4809"/>
        <w:gridCol w:w="841"/>
        <w:gridCol w:w="151"/>
      </w:tblGrid>
      <w:tr w:rsidR="001C6556" w:rsidRPr="004826F9" w14:paraId="0F5C66A3" w14:textId="77777777" w:rsidTr="00DB5257">
        <w:trPr>
          <w:gridAfter w:val="1"/>
          <w:wAfter w:w="151" w:type="dxa"/>
          <w:trHeight w:val="820"/>
        </w:trPr>
        <w:tc>
          <w:tcPr>
            <w:tcW w:w="4253" w:type="dxa"/>
            <w:gridSpan w:val="2"/>
          </w:tcPr>
          <w:p w14:paraId="5CFD4C56" w14:textId="77777777" w:rsidR="001C6556" w:rsidRPr="004826F9" w:rsidRDefault="001C6556" w:rsidP="004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665C13" w14:textId="77777777" w:rsidR="001C6556" w:rsidRPr="004826F9" w:rsidRDefault="001C6556" w:rsidP="004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6F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14:paraId="7DE74720" w14:textId="77777777" w:rsidR="001C6556" w:rsidRPr="004826F9" w:rsidRDefault="001C6556" w:rsidP="004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6F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2CA08B24" w14:textId="58326C64" w:rsidR="001C6556" w:rsidRPr="004826F9" w:rsidRDefault="004826F9" w:rsidP="004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Каменец</w:t>
            </w:r>
            <w:r w:rsidR="001C6556" w:rsidRPr="004826F9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="00DB525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6556" w:rsidRPr="00482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Узловского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="001C6556" w:rsidRPr="00482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йона                                           </w:t>
            </w:r>
          </w:p>
        </w:tc>
        <w:tc>
          <w:tcPr>
            <w:tcW w:w="5650" w:type="dxa"/>
            <w:gridSpan w:val="2"/>
          </w:tcPr>
          <w:p w14:paraId="2606A8F0" w14:textId="18FC6697" w:rsidR="001C6556" w:rsidRPr="004826F9" w:rsidRDefault="001C6556" w:rsidP="004826F9">
            <w:pPr>
              <w:spacing w:after="0" w:line="240" w:lineRule="auto"/>
              <w:ind w:left="-37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8BD641" w14:textId="77777777" w:rsidR="001C6556" w:rsidRPr="004826F9" w:rsidRDefault="001C6556" w:rsidP="004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A75800" w14:textId="388EA347" w:rsidR="001C6556" w:rsidRPr="004826F9" w:rsidRDefault="001C6556" w:rsidP="004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33593C" w14:textId="24B9FBE3" w:rsidR="001C6556" w:rsidRPr="004826F9" w:rsidRDefault="00DB5257" w:rsidP="00DB5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Чудиков А.А.</w:t>
            </w:r>
          </w:p>
          <w:p w14:paraId="15F32DC3" w14:textId="77777777" w:rsidR="001C6556" w:rsidRPr="004826F9" w:rsidRDefault="001C6556" w:rsidP="00DB5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F58F3" w14:textId="77777777" w:rsidR="001C6556" w:rsidRPr="004826F9" w:rsidRDefault="001C6556" w:rsidP="00482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42438" w14:textId="77777777" w:rsidR="001C6556" w:rsidRPr="004826F9" w:rsidRDefault="001C6556" w:rsidP="00482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E25D3" w14:textId="77777777" w:rsidR="001C6556" w:rsidRDefault="001C6556" w:rsidP="00482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B4E25" w14:textId="77777777" w:rsidR="00DB5257" w:rsidRPr="004826F9" w:rsidRDefault="00DB5257" w:rsidP="00482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DF34E" w14:textId="77777777" w:rsidR="001C6556" w:rsidRPr="004826F9" w:rsidRDefault="001C6556" w:rsidP="00482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5D066" w14:textId="77777777" w:rsidR="00DB5257" w:rsidRDefault="001C6556" w:rsidP="00DB5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DB5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6335AC" w14:textId="3D5379D6" w:rsidR="001C6556" w:rsidRPr="004826F9" w:rsidRDefault="001C6556" w:rsidP="00DB5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6F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710EF746" w14:textId="73319D98" w:rsidR="005A393E" w:rsidRPr="004826F9" w:rsidRDefault="001C6556" w:rsidP="00DB5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6F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DB5257">
              <w:rPr>
                <w:rFonts w:ascii="Times New Roman" w:hAnsi="Times New Roman" w:cs="Times New Roman"/>
                <w:sz w:val="28"/>
                <w:szCs w:val="28"/>
              </w:rPr>
              <w:t>Каменец</w:t>
            </w:r>
            <w:r w:rsidRPr="004826F9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  <w:p w14:paraId="663138EE" w14:textId="5F4D8E28" w:rsidR="001C6556" w:rsidRPr="004826F9" w:rsidRDefault="001C6556" w:rsidP="00DB5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6F9">
              <w:rPr>
                <w:rFonts w:ascii="Times New Roman" w:hAnsi="Times New Roman" w:cs="Times New Roman"/>
                <w:sz w:val="28"/>
                <w:szCs w:val="28"/>
              </w:rPr>
              <w:t>Узловского района</w:t>
            </w:r>
          </w:p>
          <w:p w14:paraId="0961F016" w14:textId="77777777" w:rsidR="001C6556" w:rsidRPr="004826F9" w:rsidRDefault="001C6556" w:rsidP="00482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42582" w14:textId="77777777" w:rsidR="001C6556" w:rsidRPr="004826F9" w:rsidRDefault="001C6556" w:rsidP="00482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F9178" w14:textId="77777777" w:rsidR="001C6556" w:rsidRPr="004826F9" w:rsidRDefault="001C6556" w:rsidP="004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556" w:rsidRPr="004826F9" w14:paraId="359D566C" w14:textId="77777777" w:rsidTr="00DB5257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3DF9" w14:textId="77777777" w:rsidR="001C6556" w:rsidRPr="004826F9" w:rsidRDefault="001C6556" w:rsidP="008958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6B33" w14:textId="77777777" w:rsidR="00DB5257" w:rsidRDefault="007A7B44" w:rsidP="00DB5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6F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14:paraId="5D887397" w14:textId="40193E0C" w:rsidR="001C6556" w:rsidRPr="004826F9" w:rsidRDefault="00DB5257" w:rsidP="00DB5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sz w:val="24"/>
                <w:szCs w:val="24"/>
              </w:rPr>
              <w:t>(район, населенный пункт, улица)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448A" w14:textId="77777777" w:rsidR="001C6556" w:rsidRPr="004826F9" w:rsidRDefault="001C6556" w:rsidP="008958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6F9">
              <w:rPr>
                <w:rFonts w:ascii="Times New Roman" w:hAnsi="Times New Roman" w:cs="Times New Roman"/>
                <w:sz w:val="28"/>
                <w:szCs w:val="28"/>
              </w:rPr>
              <w:t>№ дома</w:t>
            </w:r>
          </w:p>
        </w:tc>
      </w:tr>
      <w:tr w:rsidR="001C6556" w:rsidRPr="004826F9" w14:paraId="25C46C48" w14:textId="77777777" w:rsidTr="00DB5257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379" w14:textId="77777777" w:rsidR="001C6556" w:rsidRPr="004826F9" w:rsidRDefault="001C6556" w:rsidP="005A39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8730" w14:textId="2ACAACE3" w:rsidR="001C6556" w:rsidRPr="004826F9" w:rsidRDefault="001C6556" w:rsidP="00DB525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26F9">
              <w:rPr>
                <w:rFonts w:ascii="Times New Roman" w:hAnsi="Times New Roman" w:cs="Times New Roman"/>
                <w:sz w:val="28"/>
                <w:szCs w:val="28"/>
              </w:rPr>
              <w:t>Узловский район</w:t>
            </w:r>
            <w:r w:rsidR="00DB52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26F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B5257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4826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B5257">
              <w:rPr>
                <w:rFonts w:ascii="Times New Roman" w:hAnsi="Times New Roman" w:cs="Times New Roman"/>
                <w:sz w:val="28"/>
                <w:szCs w:val="28"/>
              </w:rPr>
              <w:t>Краснолесский</w:t>
            </w:r>
            <w:proofErr w:type="spellEnd"/>
            <w:r w:rsidR="00DB52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26F9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DB5257"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  <w:r w:rsidR="00DC6DED" w:rsidRPr="00482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2CFB" w14:textId="6149F14E" w:rsidR="001C6556" w:rsidRPr="004826F9" w:rsidRDefault="00DB5257" w:rsidP="005A39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773224D5" w14:textId="77777777" w:rsidR="00A02E9D" w:rsidRPr="004826F9" w:rsidRDefault="00A02E9D" w:rsidP="000E2E55">
      <w:pPr>
        <w:rPr>
          <w:rFonts w:ascii="Times New Roman" w:hAnsi="Times New Roman" w:cs="Times New Roman"/>
          <w:sz w:val="28"/>
          <w:szCs w:val="28"/>
        </w:rPr>
      </w:pPr>
    </w:p>
    <w:sectPr w:rsidR="00A02E9D" w:rsidRPr="004826F9" w:rsidSect="003802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14"/>
    <w:rsid w:val="00023D13"/>
    <w:rsid w:val="0004287D"/>
    <w:rsid w:val="000637E7"/>
    <w:rsid w:val="000E2E55"/>
    <w:rsid w:val="0013325F"/>
    <w:rsid w:val="00157F92"/>
    <w:rsid w:val="00162D2E"/>
    <w:rsid w:val="00176334"/>
    <w:rsid w:val="001C6556"/>
    <w:rsid w:val="001E1291"/>
    <w:rsid w:val="00232AF3"/>
    <w:rsid w:val="00251E3E"/>
    <w:rsid w:val="00261377"/>
    <w:rsid w:val="00275365"/>
    <w:rsid w:val="002C74DE"/>
    <w:rsid w:val="003032EB"/>
    <w:rsid w:val="00355513"/>
    <w:rsid w:val="00360917"/>
    <w:rsid w:val="00380290"/>
    <w:rsid w:val="003B78C8"/>
    <w:rsid w:val="003C117F"/>
    <w:rsid w:val="003C57EA"/>
    <w:rsid w:val="003D520D"/>
    <w:rsid w:val="003E1451"/>
    <w:rsid w:val="003F2399"/>
    <w:rsid w:val="003F7A8D"/>
    <w:rsid w:val="004232DB"/>
    <w:rsid w:val="004826F9"/>
    <w:rsid w:val="00486DF0"/>
    <w:rsid w:val="00491B9F"/>
    <w:rsid w:val="004F73DB"/>
    <w:rsid w:val="005239DD"/>
    <w:rsid w:val="00524E8D"/>
    <w:rsid w:val="00534806"/>
    <w:rsid w:val="00545795"/>
    <w:rsid w:val="005458EA"/>
    <w:rsid w:val="00555BEE"/>
    <w:rsid w:val="005845FD"/>
    <w:rsid w:val="005A393E"/>
    <w:rsid w:val="005D3906"/>
    <w:rsid w:val="006D466E"/>
    <w:rsid w:val="006F666B"/>
    <w:rsid w:val="00726CE0"/>
    <w:rsid w:val="007911CC"/>
    <w:rsid w:val="007A7B44"/>
    <w:rsid w:val="007B62E8"/>
    <w:rsid w:val="00804D7F"/>
    <w:rsid w:val="00867EF6"/>
    <w:rsid w:val="00895880"/>
    <w:rsid w:val="008B22E8"/>
    <w:rsid w:val="008B3714"/>
    <w:rsid w:val="008D4C37"/>
    <w:rsid w:val="008E487C"/>
    <w:rsid w:val="00910A65"/>
    <w:rsid w:val="00913E98"/>
    <w:rsid w:val="009A46BD"/>
    <w:rsid w:val="009A46DB"/>
    <w:rsid w:val="009B44D7"/>
    <w:rsid w:val="009C2BB1"/>
    <w:rsid w:val="00A02E9D"/>
    <w:rsid w:val="00A208A2"/>
    <w:rsid w:val="00A27290"/>
    <w:rsid w:val="00B07155"/>
    <w:rsid w:val="00B31170"/>
    <w:rsid w:val="00B5168C"/>
    <w:rsid w:val="00BA24BC"/>
    <w:rsid w:val="00BB5CBC"/>
    <w:rsid w:val="00C05D52"/>
    <w:rsid w:val="00C42931"/>
    <w:rsid w:val="00C954BC"/>
    <w:rsid w:val="00CA4FB3"/>
    <w:rsid w:val="00CB353A"/>
    <w:rsid w:val="00CC41E0"/>
    <w:rsid w:val="00CE4B0D"/>
    <w:rsid w:val="00D111C8"/>
    <w:rsid w:val="00D616AA"/>
    <w:rsid w:val="00DA4E58"/>
    <w:rsid w:val="00DB5257"/>
    <w:rsid w:val="00DC6DED"/>
    <w:rsid w:val="00DD27E2"/>
    <w:rsid w:val="00E152FF"/>
    <w:rsid w:val="00EB54D2"/>
    <w:rsid w:val="00ED7953"/>
    <w:rsid w:val="00FC3863"/>
    <w:rsid w:val="00FC6D8C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665B"/>
  <w15:docId w15:val="{7A7AB7BF-D64F-4EFA-8F08-88838412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(паспорт) документа"/>
    <w:basedOn w:val="a"/>
    <w:rsid w:val="008B3714"/>
    <w:pPr>
      <w:suppressAutoHyphens/>
      <w:spacing w:after="0" w:line="240" w:lineRule="auto"/>
      <w:jc w:val="center"/>
    </w:pPr>
    <w:rPr>
      <w:rFonts w:ascii="Arial" w:eastAsia="Times New Roman" w:hAnsi="Arial" w:cs="Arial"/>
      <w:b/>
      <w:kern w:val="2"/>
      <w:sz w:val="24"/>
      <w:szCs w:val="20"/>
      <w:lang w:eastAsia="zh-CN"/>
    </w:rPr>
  </w:style>
  <w:style w:type="paragraph" w:customStyle="1" w:styleId="ConsPlusTitle">
    <w:name w:val="ConsPlusTitle"/>
    <w:rsid w:val="008B371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4">
    <w:name w:val="Заголовок документа"/>
    <w:basedOn w:val="a"/>
    <w:rsid w:val="00A02E9D"/>
    <w:pPr>
      <w:spacing w:after="0" w:line="240" w:lineRule="auto"/>
      <w:ind w:firstLine="709"/>
      <w:jc w:val="center"/>
    </w:pPr>
    <w:rPr>
      <w:rFonts w:ascii="Arial" w:eastAsia="Times New Roman" w:hAnsi="Arial" w:cs="Times New Roman"/>
      <w:b/>
      <w:sz w:val="32"/>
      <w:szCs w:val="32"/>
    </w:rPr>
  </w:style>
  <w:style w:type="paragraph" w:styleId="a5">
    <w:name w:val="Body Text"/>
    <w:basedOn w:val="a"/>
    <w:link w:val="a6"/>
    <w:rsid w:val="00A02E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02E9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4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4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0F4D-E6DD-4C2B-9247-41B15003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4</cp:revision>
  <cp:lastPrinted>2025-07-15T12:13:00Z</cp:lastPrinted>
  <dcterms:created xsi:type="dcterms:W3CDTF">2025-07-15T06:45:00Z</dcterms:created>
  <dcterms:modified xsi:type="dcterms:W3CDTF">2025-07-15T12:13:00Z</dcterms:modified>
</cp:coreProperties>
</file>