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7F" w:rsidRPr="0059487F" w:rsidRDefault="0059487F" w:rsidP="0059487F">
      <w:pPr>
        <w:jc w:val="right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552"/>
      </w:tblGrid>
      <w:tr w:rsidR="0059487F" w:rsidRPr="0059487F" w:rsidTr="00B91E39">
        <w:tc>
          <w:tcPr>
            <w:tcW w:w="9639" w:type="dxa"/>
            <w:gridSpan w:val="2"/>
          </w:tcPr>
          <w:p w:rsidR="0059487F" w:rsidRPr="0059487F" w:rsidRDefault="0059487F" w:rsidP="00B91E39">
            <w:pPr>
              <w:ind w:left="-108" w:firstLine="108"/>
              <w:jc w:val="center"/>
              <w:rPr>
                <w:rFonts w:ascii="Arial" w:eastAsia="Times New Roman" w:hAnsi="Arial" w:cs="Arial"/>
                <w:b/>
              </w:rPr>
            </w:pPr>
            <w:r w:rsidRPr="0059487F">
              <w:rPr>
                <w:rFonts w:ascii="Arial" w:eastAsia="Times New Roman" w:hAnsi="Arial" w:cs="Arial"/>
                <w:b/>
              </w:rPr>
              <w:t>ТУЛЬСКАЯ ОБЛАСТЬ</w:t>
            </w:r>
          </w:p>
        </w:tc>
      </w:tr>
      <w:tr w:rsidR="0059487F" w:rsidRPr="0059487F" w:rsidTr="00B91E39">
        <w:tc>
          <w:tcPr>
            <w:tcW w:w="9639" w:type="dxa"/>
            <w:gridSpan w:val="2"/>
          </w:tcPr>
          <w:p w:rsidR="0059487F" w:rsidRPr="0059487F" w:rsidRDefault="0059487F" w:rsidP="00B91E3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9487F">
              <w:rPr>
                <w:rFonts w:ascii="Arial" w:eastAsia="Times New Roman" w:hAnsi="Arial" w:cs="Arial"/>
                <w:b/>
              </w:rPr>
              <w:t>МУНИЦИПАЛЬНОЕ ОБРАЗОВАНИЕ КАМЕНЕЦКОЕ</w:t>
            </w:r>
          </w:p>
          <w:p w:rsidR="0059487F" w:rsidRPr="0059487F" w:rsidRDefault="0059487F" w:rsidP="00B91E3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9487F">
              <w:rPr>
                <w:rFonts w:ascii="Arial" w:eastAsia="Times New Roman" w:hAnsi="Arial" w:cs="Arial"/>
                <w:b/>
              </w:rPr>
              <w:t>УЗЛОВСКОГО РАЙОНА</w:t>
            </w:r>
          </w:p>
        </w:tc>
      </w:tr>
      <w:tr w:rsidR="0059487F" w:rsidRPr="0059487F" w:rsidTr="00B91E39">
        <w:tc>
          <w:tcPr>
            <w:tcW w:w="9639" w:type="dxa"/>
            <w:gridSpan w:val="2"/>
          </w:tcPr>
          <w:p w:rsidR="0059487F" w:rsidRPr="0059487F" w:rsidRDefault="0059487F" w:rsidP="00B91E3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9487F">
              <w:rPr>
                <w:rFonts w:ascii="Arial" w:eastAsia="Times New Roman" w:hAnsi="Arial" w:cs="Arial"/>
                <w:b/>
              </w:rPr>
              <w:t>АДМИНИСТРАЦИЯ</w:t>
            </w:r>
          </w:p>
          <w:p w:rsidR="0059487F" w:rsidRPr="0059487F" w:rsidRDefault="0059487F" w:rsidP="00B91E3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59487F" w:rsidRPr="0059487F" w:rsidTr="00B91E39">
        <w:tc>
          <w:tcPr>
            <w:tcW w:w="9639" w:type="dxa"/>
            <w:gridSpan w:val="2"/>
          </w:tcPr>
          <w:p w:rsidR="0059487F" w:rsidRPr="0059487F" w:rsidRDefault="0059487F" w:rsidP="00B91E3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9487F">
              <w:rPr>
                <w:rFonts w:ascii="Arial" w:eastAsia="Times New Roman" w:hAnsi="Arial" w:cs="Arial"/>
                <w:b/>
              </w:rPr>
              <w:t>ПОСТАНОВЛЕНИЕ</w:t>
            </w:r>
          </w:p>
        </w:tc>
      </w:tr>
      <w:tr w:rsidR="0059487F" w:rsidRPr="0059487F" w:rsidTr="00B91E39">
        <w:tc>
          <w:tcPr>
            <w:tcW w:w="9639" w:type="dxa"/>
            <w:gridSpan w:val="2"/>
          </w:tcPr>
          <w:p w:rsidR="0059487F" w:rsidRPr="0059487F" w:rsidRDefault="0059487F" w:rsidP="00B91E3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59487F" w:rsidRPr="0059487F" w:rsidTr="00B91E39">
        <w:tc>
          <w:tcPr>
            <w:tcW w:w="5087" w:type="dxa"/>
          </w:tcPr>
          <w:p w:rsidR="0059487F" w:rsidRPr="0059487F" w:rsidRDefault="0059487F" w:rsidP="00B91E3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52" w:type="dxa"/>
          </w:tcPr>
          <w:p w:rsidR="0059487F" w:rsidRPr="0059487F" w:rsidRDefault="0059487F" w:rsidP="00B91E3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9487F">
              <w:rPr>
                <w:rFonts w:ascii="Arial" w:eastAsia="Times New Roman" w:hAnsi="Arial" w:cs="Arial"/>
                <w:b/>
              </w:rPr>
              <w:t xml:space="preserve">                                 </w:t>
            </w:r>
          </w:p>
        </w:tc>
      </w:tr>
    </w:tbl>
    <w:p w:rsidR="0059487F" w:rsidRPr="0059487F" w:rsidRDefault="002564DD" w:rsidP="0059487F">
      <w:pPr>
        <w:pStyle w:val="1"/>
        <w:tabs>
          <w:tab w:val="left" w:pos="2639"/>
          <w:tab w:val="left" w:pos="6537"/>
        </w:tabs>
        <w:spacing w:after="460"/>
        <w:jc w:val="both"/>
        <w:rPr>
          <w:rStyle w:val="a3"/>
        </w:rPr>
      </w:pPr>
      <w:r>
        <w:rPr>
          <w:rStyle w:val="a3"/>
          <w:b/>
          <w:bCs/>
        </w:rPr>
        <w:t>от 28 ноября 2024 года</w:t>
      </w:r>
      <w:r w:rsidR="0059487F" w:rsidRPr="0059487F">
        <w:rPr>
          <w:rStyle w:val="a3"/>
          <w:b/>
          <w:bCs/>
        </w:rPr>
        <w:t xml:space="preserve">                                                                                   </w:t>
      </w:r>
      <w:r>
        <w:rPr>
          <w:rStyle w:val="a3"/>
          <w:b/>
          <w:bCs/>
        </w:rPr>
        <w:t xml:space="preserve">  № 260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Об утверждении Программы профилактики рисков 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причинения вреда (ущерба) охраняемым законом ценностям 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>при осуществлении м</w:t>
      </w:r>
      <w:r w:rsidRPr="0059487F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 xml:space="preserve">униципального контроля в сфере 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>благоустройства</w:t>
      </w:r>
      <w:r w:rsidRPr="0059487F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 на территории муниципального образования 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>Каменецкое Узловского района на 2025 год</w:t>
      </w:r>
    </w:p>
    <w:p w:rsidR="0059487F" w:rsidRPr="0059487F" w:rsidRDefault="0059487F" w:rsidP="0059487F">
      <w:pPr>
        <w:widowControl/>
        <w:tabs>
          <w:tab w:val="left" w:pos="3855"/>
        </w:tabs>
        <w:suppressAutoHyphens/>
        <w:jc w:val="both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ab/>
      </w:r>
    </w:p>
    <w:p w:rsidR="0059487F" w:rsidRPr="0059487F" w:rsidRDefault="0059487F" w:rsidP="0059487F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В  соответствии с частью 4 статьи 44 Федерального закона РФ от 31.07.2020 №248-ФЗ "О государственном контроле (надзоре) и муниципальном контроле в Российской Федерации", Федеральным законом от 06.10.2003 № 131 –ФЗ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 муниципального образования Каменецкое Узловского района, администрация муниципального образования Каменецкое  Узловского района ПОСТАНОВЛЯЕТ:</w:t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ab/>
      </w:r>
    </w:p>
    <w:p w:rsidR="0059487F" w:rsidRPr="0059487F" w:rsidRDefault="0059487F" w:rsidP="0059487F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Каменецкое Узловского район</w:t>
      </w:r>
      <w:r>
        <w:rPr>
          <w:rFonts w:ascii="Arial" w:eastAsia="Times New Roman" w:hAnsi="Arial" w:cs="Arial"/>
          <w:color w:val="auto"/>
          <w:sz w:val="28"/>
          <w:szCs w:val="28"/>
          <w:lang w:eastAsia="zh-CN"/>
        </w:rPr>
        <w:t>а на 2025</w:t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 год (приложение).</w:t>
      </w:r>
    </w:p>
    <w:p w:rsidR="0059487F" w:rsidRPr="0059487F" w:rsidRDefault="0059487F" w:rsidP="0059487F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2. Признать утратившими силу:</w:t>
      </w:r>
    </w:p>
    <w:p w:rsidR="0059487F" w:rsidRPr="0059487F" w:rsidRDefault="0059487F" w:rsidP="0059487F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2.1. Постановление администрации муниципального образования Каменецкое Узловского района от </w:t>
      </w:r>
      <w:r>
        <w:rPr>
          <w:rFonts w:ascii="Arial" w:eastAsia="Times New Roman" w:hAnsi="Arial" w:cs="Arial"/>
          <w:color w:val="auto"/>
          <w:sz w:val="28"/>
          <w:szCs w:val="28"/>
          <w:lang w:eastAsia="zh-CN"/>
        </w:rPr>
        <w:t>18.12.2023 № 228</w:t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Каменецкое</w:t>
      </w:r>
      <w:r w:rsidR="007D64A6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 Узловского района на 2024</w:t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 год».</w:t>
      </w:r>
    </w:p>
    <w:p w:rsidR="0059487F" w:rsidRPr="0059487F" w:rsidRDefault="0059487F" w:rsidP="0059487F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3. Разместить настоящее постановление на официальном сайте муниципального образования Каменецкое Узловского района</w:t>
      </w:r>
    </w:p>
    <w:p w:rsidR="0059487F" w:rsidRPr="0059487F" w:rsidRDefault="0059487F" w:rsidP="0059487F">
      <w:pPr>
        <w:widowControl/>
        <w:suppressAutoHyphens/>
        <w:ind w:firstLine="72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4. Обнародовать настоящее постановление в местах обнародования.</w:t>
      </w:r>
    </w:p>
    <w:p w:rsidR="0059487F" w:rsidRPr="0059487F" w:rsidRDefault="0059487F" w:rsidP="0059487F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5. Постановле</w:t>
      </w:r>
      <w:r>
        <w:rPr>
          <w:rFonts w:ascii="Arial" w:eastAsia="Times New Roman" w:hAnsi="Arial" w:cs="Arial"/>
          <w:color w:val="auto"/>
          <w:sz w:val="28"/>
          <w:szCs w:val="28"/>
          <w:lang w:eastAsia="zh-CN"/>
        </w:rPr>
        <w:t>ние вступает в силу с 01.01.2025</w:t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 года.</w:t>
      </w:r>
    </w:p>
    <w:p w:rsidR="0059487F" w:rsidRPr="0059487F" w:rsidRDefault="0059487F" w:rsidP="0059487F">
      <w:pPr>
        <w:widowControl/>
        <w:suppressAutoHyphens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</w:p>
    <w:tbl>
      <w:tblPr>
        <w:tblW w:w="4808" w:type="pct"/>
        <w:tblLayout w:type="fixed"/>
        <w:tblLook w:val="04A0" w:firstRow="1" w:lastRow="0" w:firstColumn="1" w:lastColumn="0" w:noHBand="0" w:noVBand="1"/>
      </w:tblPr>
      <w:tblGrid>
        <w:gridCol w:w="4678"/>
        <w:gridCol w:w="2449"/>
        <w:gridCol w:w="2086"/>
      </w:tblGrid>
      <w:tr w:rsidR="0059487F" w:rsidRPr="0059487F" w:rsidTr="00B91E39">
        <w:trPr>
          <w:trHeight w:val="229"/>
        </w:trPr>
        <w:tc>
          <w:tcPr>
            <w:tcW w:w="2539" w:type="pct"/>
          </w:tcPr>
          <w:p w:rsidR="0059487F" w:rsidRPr="0059487F" w:rsidRDefault="0059487F" w:rsidP="00B91E39">
            <w:pPr>
              <w:widowControl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59487F">
              <w:rPr>
                <w:rFonts w:ascii="Arial" w:eastAsia="Calibri" w:hAnsi="Arial" w:cs="Arial"/>
                <w:b/>
                <w:color w:val="auto"/>
                <w:sz w:val="28"/>
                <w:szCs w:val="28"/>
                <w:lang w:eastAsia="en-US"/>
              </w:rPr>
              <w:t>Глава администрации муниципального образования Каменецкое Узловского района</w:t>
            </w:r>
          </w:p>
        </w:tc>
        <w:tc>
          <w:tcPr>
            <w:tcW w:w="1329" w:type="pct"/>
            <w:vAlign w:val="center"/>
          </w:tcPr>
          <w:p w:rsidR="0059487F" w:rsidRPr="0059487F" w:rsidRDefault="0059487F" w:rsidP="00B91E39">
            <w:pPr>
              <w:widowControl/>
              <w:suppressAutoHyphens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3" w:type="pct"/>
            <w:vAlign w:val="bottom"/>
          </w:tcPr>
          <w:p w:rsidR="0059487F" w:rsidRPr="0059487F" w:rsidRDefault="0059487F" w:rsidP="00B91E39">
            <w:pPr>
              <w:widowControl/>
              <w:suppressAutoHyphens/>
              <w:jc w:val="right"/>
              <w:rPr>
                <w:rFonts w:ascii="Arial" w:eastAsia="Calibri" w:hAnsi="Arial" w:cs="Arial"/>
                <w:color w:val="auto"/>
                <w:sz w:val="22"/>
                <w:szCs w:val="22"/>
                <w:lang w:eastAsia="zh-CN"/>
              </w:rPr>
            </w:pPr>
            <w:r w:rsidRPr="0059487F">
              <w:rPr>
                <w:rFonts w:ascii="Arial" w:eastAsia="Calibri" w:hAnsi="Arial" w:cs="Arial"/>
                <w:b/>
                <w:color w:val="auto"/>
                <w:sz w:val="28"/>
                <w:szCs w:val="28"/>
                <w:lang w:eastAsia="en-US"/>
              </w:rPr>
              <w:t>А.А. Чудиков</w:t>
            </w:r>
          </w:p>
        </w:tc>
      </w:tr>
    </w:tbl>
    <w:p w:rsidR="0059487F" w:rsidRPr="0059487F" w:rsidRDefault="0059487F" w:rsidP="0059487F">
      <w:pPr>
        <w:widowControl/>
        <w:suppressAutoHyphens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59487F" w:rsidRPr="0059487F" w:rsidTr="00B91E39">
        <w:tc>
          <w:tcPr>
            <w:tcW w:w="4359" w:type="dxa"/>
          </w:tcPr>
          <w:p w:rsidR="0059487F" w:rsidRPr="0059487F" w:rsidRDefault="0059487F" w:rsidP="00B91E39">
            <w:pPr>
              <w:widowControl/>
              <w:suppressAutoHyphens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Приложение</w:t>
            </w:r>
          </w:p>
          <w:p w:rsidR="0059487F" w:rsidRPr="0059487F" w:rsidRDefault="0059487F" w:rsidP="00B91E3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к постановлению администрации</w:t>
            </w:r>
          </w:p>
          <w:p w:rsidR="0059487F" w:rsidRPr="0059487F" w:rsidRDefault="0059487F" w:rsidP="00B91E39">
            <w:pPr>
              <w:widowControl/>
              <w:suppressAutoHyphens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муниципального образования</w:t>
            </w:r>
          </w:p>
          <w:p w:rsidR="0059487F" w:rsidRPr="0059487F" w:rsidRDefault="0059487F" w:rsidP="00B91E39">
            <w:pPr>
              <w:widowControl/>
              <w:suppressAutoHyphens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Каменецкое Узловского района</w:t>
            </w:r>
          </w:p>
          <w:p w:rsidR="0059487F" w:rsidRPr="0059487F" w:rsidRDefault="0059487F" w:rsidP="00B91E39">
            <w:pPr>
              <w:widowControl/>
              <w:suppressAutoHyphens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 xml:space="preserve">от </w:t>
            </w:r>
            <w:r w:rsidR="002564DD"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/>
              </w:rPr>
              <w:t>28.11.2024 года   № 260</w:t>
            </w:r>
          </w:p>
        </w:tc>
      </w:tr>
    </w:tbl>
    <w:p w:rsidR="0059487F" w:rsidRPr="0059487F" w:rsidRDefault="0059487F" w:rsidP="0059487F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eastAsia="zh-CN"/>
        </w:rPr>
      </w:pPr>
    </w:p>
    <w:p w:rsidR="0059487F" w:rsidRPr="0059487F" w:rsidRDefault="0059487F" w:rsidP="0059487F">
      <w:pPr>
        <w:widowControl/>
        <w:suppressAutoHyphens/>
        <w:rPr>
          <w:rFonts w:ascii="Arial" w:eastAsia="Times New Roman" w:hAnsi="Arial" w:cs="Arial"/>
          <w:color w:val="auto"/>
          <w:lang w:eastAsia="zh-CN"/>
        </w:rPr>
      </w:pPr>
    </w:p>
    <w:p w:rsidR="0059487F" w:rsidRPr="0059487F" w:rsidRDefault="0059487F" w:rsidP="0059487F">
      <w:pPr>
        <w:widowControl/>
        <w:suppressAutoHyphens/>
        <w:rPr>
          <w:rFonts w:ascii="Arial" w:eastAsia="Times New Roman" w:hAnsi="Arial" w:cs="Arial"/>
          <w:color w:val="auto"/>
          <w:lang w:eastAsia="zh-CN"/>
        </w:rPr>
      </w:pPr>
    </w:p>
    <w:p w:rsidR="0059487F" w:rsidRPr="0059487F" w:rsidRDefault="0059487F" w:rsidP="0059487F">
      <w:pPr>
        <w:widowControl/>
        <w:suppressAutoHyphens/>
        <w:rPr>
          <w:rFonts w:ascii="Arial" w:eastAsia="Times New Roman" w:hAnsi="Arial" w:cs="Arial"/>
          <w:color w:val="auto"/>
          <w:lang w:eastAsia="zh-CN"/>
        </w:rPr>
      </w:pPr>
    </w:p>
    <w:p w:rsidR="0059487F" w:rsidRPr="0059487F" w:rsidRDefault="0059487F" w:rsidP="0059487F">
      <w:pPr>
        <w:suppressAutoHyphens/>
        <w:autoSpaceDE w:val="0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>ПРОГРАММА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 xml:space="preserve">профилактики рисков причинения вреда (ущерба) 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>охраняемым законом ценностям при осуществлении муниципального контроля в сфере благоустройства на территории муниципального образования Каме</w:t>
      </w:r>
      <w:r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>нецкое Узловского района на 2025</w:t>
      </w:r>
      <w:r w:rsidRPr="0059487F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 xml:space="preserve"> год</w:t>
      </w:r>
    </w:p>
    <w:p w:rsidR="0059487F" w:rsidRPr="0059487F" w:rsidRDefault="0059487F" w:rsidP="007D64A6">
      <w:pPr>
        <w:widowControl/>
        <w:suppressAutoHyphens/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 xml:space="preserve">Раздел 1. Анализ текущего состояния осуществления 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 xml:space="preserve">муниципального контроля в сфере благоустройства, описание 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 xml:space="preserve">текущего </w:t>
      </w:r>
      <w:r w:rsidRPr="0059487F">
        <w:rPr>
          <w:rFonts w:ascii="Arial" w:eastAsia="PT Astra Serif" w:hAnsi="Arial" w:cs="Arial"/>
          <w:b/>
          <w:bCs/>
          <w:color w:val="auto"/>
          <w:sz w:val="28"/>
          <w:szCs w:val="28"/>
          <w:lang w:eastAsia="zh-CN"/>
        </w:rPr>
        <w:t>развития</w:t>
      </w:r>
      <w:r w:rsidRPr="0059487F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 xml:space="preserve"> профилактической деятельности контрольного 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 xml:space="preserve">органа, характеристика проблем, на решение которых 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>направлена программа профилактики</w:t>
      </w:r>
      <w:r w:rsidRPr="0059487F">
        <w:rPr>
          <w:rFonts w:ascii="Arial" w:eastAsia="Arial" w:hAnsi="Arial" w:cs="Arial"/>
          <w:color w:val="auto"/>
          <w:sz w:val="28"/>
          <w:szCs w:val="28"/>
          <w:lang w:eastAsia="zh-CN"/>
        </w:rPr>
        <w:t xml:space="preserve">                        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PT Astra Serif" w:hAnsi="Arial" w:cs="Arial"/>
          <w:color w:val="auto"/>
          <w:sz w:val="28"/>
          <w:szCs w:val="28"/>
          <w:lang w:eastAsia="zh-CN"/>
        </w:rPr>
        <w:t xml:space="preserve">                           </w:t>
      </w:r>
    </w:p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1.1. </w:t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муниципального контроля в сфере благоустройства на территории муниципального образования Каменецкое Узловского района</w:t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ar-SA"/>
        </w:rPr>
        <w:t xml:space="preserve"> на 2024 год (далее – Программа профилактики) разработана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 на территории муниципального образования Каменецкое Узловского района.</w:t>
      </w:r>
    </w:p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ar-SA"/>
        </w:rPr>
        <w:t>1.2.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благоустройства.</w:t>
      </w:r>
    </w:p>
    <w:p w:rsidR="0059487F" w:rsidRPr="007D64A6" w:rsidRDefault="0059487F" w:rsidP="007D64A6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1.3. С 01.01.2022 муниципальный контроль в сфере благоустройства начал осуществляться по новому федеральному закону 31.07.2020 N 248-ФЗ "О государственном контроле (надзоре) и муниципальном контроле в Российской Федерации. </w:t>
      </w:r>
    </w:p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На основании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 с 10.03.2022 года в 2022 </w:t>
      </w:r>
      <w:r w:rsidRPr="0059487F">
        <w:rPr>
          <w:rFonts w:ascii="Arial" w:eastAsia="Times New Roman" w:hAnsi="Arial" w:cs="Arial"/>
          <w:sz w:val="28"/>
          <w:szCs w:val="28"/>
          <w:lang w:eastAsia="zh-CN"/>
        </w:rPr>
        <w:lastRenderedPageBreak/>
        <w:t xml:space="preserve">году не проводились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5" w:history="1">
        <w:r w:rsidRPr="0059487F">
          <w:rPr>
            <w:rFonts w:ascii="Arial" w:eastAsia="Times New Roman" w:hAnsi="Arial" w:cs="Arial"/>
            <w:sz w:val="28"/>
            <w:szCs w:val="28"/>
            <w:u w:val="single"/>
            <w:lang w:eastAsia="zh-CN"/>
          </w:rPr>
          <w:t>законом</w:t>
        </w:r>
      </w:hyperlink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6" w:history="1">
        <w:r w:rsidRPr="0059487F">
          <w:rPr>
            <w:rFonts w:ascii="Arial" w:eastAsia="Times New Roman" w:hAnsi="Arial" w:cs="Arial"/>
            <w:sz w:val="28"/>
            <w:szCs w:val="28"/>
            <w:u w:val="single"/>
            <w:lang w:eastAsia="zh-CN"/>
          </w:rPr>
          <w:t>законом</w:t>
        </w:r>
      </w:hyperlink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В рамках утвержденной постановлением администрации муниципального образования Каменецкое Узловского района от </w:t>
      </w:r>
      <w:r w:rsidR="007D64A6">
        <w:rPr>
          <w:rFonts w:ascii="Arial" w:eastAsia="Times New Roman" w:hAnsi="Arial" w:cs="Arial"/>
          <w:sz w:val="28"/>
          <w:szCs w:val="28"/>
          <w:lang w:eastAsia="zh-CN"/>
        </w:rPr>
        <w:t>18.12.2023</w:t>
      </w:r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 года № </w:t>
      </w:r>
      <w:r w:rsidR="007D64A6">
        <w:rPr>
          <w:rFonts w:ascii="Arial" w:eastAsia="Times New Roman" w:hAnsi="Arial" w:cs="Arial"/>
          <w:sz w:val="28"/>
          <w:szCs w:val="28"/>
          <w:lang w:eastAsia="zh-CN"/>
        </w:rPr>
        <w:t>228</w:t>
      </w:r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 Узловая Узловского района на 202</w:t>
      </w:r>
      <w:r w:rsidR="007D64A6">
        <w:rPr>
          <w:rFonts w:ascii="Arial" w:eastAsia="Times New Roman" w:hAnsi="Arial" w:cs="Arial"/>
          <w:sz w:val="28"/>
          <w:szCs w:val="28"/>
          <w:lang w:eastAsia="zh-CN"/>
        </w:rPr>
        <w:t xml:space="preserve">4 </w:t>
      </w:r>
      <w:r w:rsidRPr="0059487F">
        <w:rPr>
          <w:rFonts w:ascii="Arial" w:eastAsia="Times New Roman" w:hAnsi="Arial" w:cs="Arial"/>
          <w:sz w:val="28"/>
          <w:szCs w:val="28"/>
          <w:lang w:eastAsia="zh-CN"/>
        </w:rPr>
        <w:t>год» выполнялись профилактические мероприятия.</w:t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 </w:t>
      </w:r>
      <w:r w:rsidRPr="0059487F">
        <w:rPr>
          <w:rFonts w:ascii="Arial" w:eastAsia="Times New Roman" w:hAnsi="Arial" w:cs="Arial"/>
          <w:sz w:val="28"/>
          <w:szCs w:val="28"/>
          <w:lang w:eastAsia="zh-CN"/>
        </w:rPr>
        <w:t>За 202</w:t>
      </w:r>
      <w:r w:rsidR="007D64A6">
        <w:rPr>
          <w:rFonts w:ascii="Arial" w:eastAsia="Times New Roman" w:hAnsi="Arial" w:cs="Arial"/>
          <w:sz w:val="28"/>
          <w:szCs w:val="28"/>
          <w:lang w:eastAsia="zh-CN"/>
        </w:rPr>
        <w:t>4</w:t>
      </w:r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 год было объявлено </w:t>
      </w:r>
      <w:r w:rsidR="007D64A6">
        <w:rPr>
          <w:rFonts w:ascii="Arial" w:eastAsia="Times New Roman" w:hAnsi="Arial" w:cs="Arial"/>
          <w:sz w:val="28"/>
          <w:szCs w:val="28"/>
          <w:lang w:eastAsia="zh-CN"/>
        </w:rPr>
        <w:t>4</w:t>
      </w:r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 предостережений о нарушении обязательных требований. </w:t>
      </w:r>
    </w:p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Также были проведены </w:t>
      </w:r>
      <w:r w:rsidR="007D64A6">
        <w:rPr>
          <w:rFonts w:ascii="Arial" w:eastAsia="Times New Roman" w:hAnsi="Arial" w:cs="Arial"/>
          <w:sz w:val="28"/>
          <w:szCs w:val="28"/>
          <w:lang w:eastAsia="zh-CN"/>
        </w:rPr>
        <w:t>6</w:t>
      </w:r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 профилактических визитов с контролируемыми лицами. Даны </w:t>
      </w:r>
      <w:r w:rsidR="007D64A6">
        <w:rPr>
          <w:rFonts w:ascii="Arial" w:eastAsia="Times New Roman" w:hAnsi="Arial" w:cs="Arial"/>
          <w:sz w:val="28"/>
          <w:szCs w:val="28"/>
          <w:lang w:eastAsia="zh-CN"/>
        </w:rPr>
        <w:t>10</w:t>
      </w:r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 консультации (</w:t>
      </w:r>
      <w:r w:rsidR="007D64A6">
        <w:rPr>
          <w:rFonts w:ascii="Arial" w:eastAsia="Times New Roman" w:hAnsi="Arial" w:cs="Arial"/>
          <w:sz w:val="28"/>
          <w:szCs w:val="28"/>
          <w:lang w:eastAsia="zh-CN"/>
        </w:rPr>
        <w:t>8</w:t>
      </w:r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 лично, 2 по телефону) по вопросам порядка проведения, периодичности принятия решений по итогам контрольных мероприятий, порядка обжалования решений контрольного органа, а также по иным вопросам осуществления муниципального контроля, поступающим от контролируемых лиц. А также размещена публикация о соблюдении Правил благоустройства на официальном сайте муниципального образования Каменецкое Узловского района в сети Интернет.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zh-CN"/>
        </w:rPr>
        <w:t xml:space="preserve">Проведенный анализ показал, что </w:t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у подконтрольных субъектов не до конца сформировано понимание исполнения требований действующего законодательства, необходимо периодически дополнительно информировать контролируемых лиц по вопросам соблюдения требований действующего законодательства.</w:t>
      </w:r>
    </w:p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1.4. В рамках реализации Программы профилактики правонарушений обязательных требований действующего законодательства при осуществлении муниципального контроля в сфере благоустройства на территории муниципального образования Каменецкое Узловского района на официальном сайте администрации муниципального образования Каменецкое Узловского района размещаются:</w:t>
      </w:r>
    </w:p>
    <w:p w:rsidR="0059487F" w:rsidRPr="0059487F" w:rsidRDefault="0059487F" w:rsidP="0059487F">
      <w:pPr>
        <w:widowControl/>
        <w:suppressAutoHyphens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59487F" w:rsidRPr="0059487F" w:rsidRDefault="0059487F" w:rsidP="0059487F">
      <w:pPr>
        <w:widowControl/>
        <w:suppressAutoHyphens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59487F" w:rsidRPr="0059487F" w:rsidRDefault="0059487F" w:rsidP="0059487F">
      <w:pPr>
        <w:widowControl/>
        <w:suppressAutoHyphens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3) </w:t>
      </w:r>
      <w:hyperlink r:id="rId7" w:history="1">
        <w:r w:rsidRPr="0059487F">
          <w:rPr>
            <w:rFonts w:ascii="Arial" w:eastAsia="Times New Roman" w:hAnsi="Arial" w:cs="Arial"/>
            <w:sz w:val="28"/>
            <w:szCs w:val="28"/>
            <w:u w:val="single"/>
            <w:lang w:eastAsia="zh-CN"/>
          </w:rPr>
          <w:t>перечень</w:t>
        </w:r>
      </w:hyperlink>
      <w:r w:rsidRPr="0059487F">
        <w:rPr>
          <w:rFonts w:ascii="Arial" w:eastAsia="Times New Roman" w:hAnsi="Arial" w:cs="Arial"/>
          <w:sz w:val="28"/>
          <w:szCs w:val="28"/>
          <w:lang w:eastAsia="zh-CN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59487F" w:rsidRPr="0059487F" w:rsidRDefault="0059487F" w:rsidP="0059487F">
      <w:pPr>
        <w:widowControl/>
        <w:suppressAutoHyphens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lastRenderedPageBreak/>
        <w:t xml:space="preserve">4) утвержденные проверочные листы в формате, допускающем их использование для </w:t>
      </w:r>
      <w:proofErr w:type="spellStart"/>
      <w:r w:rsidRPr="0059487F">
        <w:rPr>
          <w:rFonts w:ascii="Arial" w:eastAsia="Times New Roman" w:hAnsi="Arial" w:cs="Arial"/>
          <w:sz w:val="28"/>
          <w:szCs w:val="28"/>
          <w:lang w:eastAsia="zh-CN"/>
        </w:rPr>
        <w:t>самообследования</w:t>
      </w:r>
      <w:proofErr w:type="spellEnd"/>
      <w:r w:rsidRPr="0059487F">
        <w:rPr>
          <w:rFonts w:ascii="Arial" w:eastAsia="Times New Roman" w:hAnsi="Arial" w:cs="Arial"/>
          <w:sz w:val="28"/>
          <w:szCs w:val="28"/>
          <w:lang w:eastAsia="zh-CN"/>
        </w:rPr>
        <w:t>;</w:t>
      </w:r>
    </w:p>
    <w:p w:rsidR="0059487F" w:rsidRPr="0059487F" w:rsidRDefault="0059487F" w:rsidP="0059487F">
      <w:pPr>
        <w:widowControl/>
        <w:suppressAutoHyphens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>5) перечень индикаторов риска нарушения обязательных требований, порядок отнесения объектов контроля к категориям риска;</w:t>
      </w:r>
    </w:p>
    <w:p w:rsidR="0059487F" w:rsidRPr="0059487F" w:rsidRDefault="0059487F" w:rsidP="0059487F">
      <w:pPr>
        <w:widowControl/>
        <w:suppressAutoHyphens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>6)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59487F" w:rsidRPr="0059487F" w:rsidRDefault="0059487F" w:rsidP="0059487F">
      <w:pPr>
        <w:widowControl/>
        <w:suppressAutoHyphens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>7)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59487F" w:rsidRPr="0059487F" w:rsidRDefault="0059487F" w:rsidP="0059487F">
      <w:pPr>
        <w:widowControl/>
        <w:suppressAutoHyphens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>8) исчерпывающий перечень сведений, которые могут запрашиваться контрольным (надзорным) органом у контролируемого лица;</w:t>
      </w:r>
    </w:p>
    <w:p w:rsidR="0059487F" w:rsidRPr="0059487F" w:rsidRDefault="0059487F" w:rsidP="0059487F">
      <w:pPr>
        <w:widowControl/>
        <w:suppressAutoHyphens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>9) сведения о способах получения консультаций по вопросам соблюдения обязательных требований;</w:t>
      </w:r>
    </w:p>
    <w:p w:rsidR="0059487F" w:rsidRPr="0059487F" w:rsidRDefault="0059487F" w:rsidP="0059487F">
      <w:pPr>
        <w:widowControl/>
        <w:suppressAutoHyphens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>10) сведения о применении контрольным (надзорным) органом мер стимулирования добросовестности контролируемых лиц;</w:t>
      </w:r>
    </w:p>
    <w:p w:rsidR="0059487F" w:rsidRPr="0059487F" w:rsidRDefault="0059487F" w:rsidP="0059487F">
      <w:pPr>
        <w:widowControl/>
        <w:suppressAutoHyphens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>11)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59487F" w:rsidRPr="0059487F" w:rsidRDefault="0059487F" w:rsidP="0059487F">
      <w:pPr>
        <w:widowControl/>
        <w:suppressAutoHyphens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>12) доклады, содержащие результаты обобщения правоприменительной практики контрольного (надзорного) органа;</w:t>
      </w:r>
    </w:p>
    <w:p w:rsidR="0059487F" w:rsidRPr="0059487F" w:rsidRDefault="0059487F" w:rsidP="0059487F">
      <w:pPr>
        <w:widowControl/>
        <w:suppressAutoHyphens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sz w:val="28"/>
          <w:szCs w:val="28"/>
          <w:lang w:eastAsia="zh-CN"/>
        </w:rPr>
        <w:t>13) доклады о государственном контроле (надзоре), муниципальном контроле.</w:t>
      </w:r>
    </w:p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highlight w:val="white"/>
          <w:lang w:eastAsia="zh-CN"/>
        </w:rPr>
        <w:t xml:space="preserve">1.5. Должностными лицами отдела муниципального контроля администрации муниципального образования Каменецкое Узловского района (далее — ОМК) в целях профилактики нарушений требований действующего законодательства с юридическими лицами, индивидуальными предпринимателями и гражданами проводится методическая работа в части предоставления консультаций (в приемные дни и по служебному телефону). 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zh-CN"/>
        </w:rPr>
        <w:t>Проведенный анализ показал, что основными причинами, факторами и условиями, способствующими нарушению требований действующего законодательства, являются: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- у подконтрольных субъектов не до конца сформировано понимание исполнения требований действующего законодательства; 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- необходимость дополнительного информирования подконтрольных субъектов по вопросам соблюдения требований действующего законодательства.</w:t>
      </w:r>
    </w:p>
    <w:p w:rsidR="0059487F" w:rsidRPr="0059487F" w:rsidRDefault="007D64A6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>
        <w:rPr>
          <w:rFonts w:ascii="Arial" w:eastAsia="Times New Roman" w:hAnsi="Arial" w:cs="Arial"/>
          <w:color w:val="auto"/>
          <w:sz w:val="28"/>
          <w:szCs w:val="28"/>
          <w:lang w:eastAsia="zh-CN"/>
        </w:rPr>
        <w:t>1.6. В 2025</w:t>
      </w:r>
      <w:r w:rsidR="0059487F"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 году в целях профилактики нарушений требований законодательства планируется:</w:t>
      </w:r>
    </w:p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1) постоянное совершенствование и развитие тематического раздела                               на официальном сайте муниципального образования Каменецкое Узловского района в информационно-телекоммуникационной сети «Интернет»:</w:t>
      </w:r>
    </w:p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а) подготовка развернутых ответов на часто задаваемые вопросы, статистику проведенных мероприятий;</w:t>
      </w:r>
    </w:p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б) дополнительное информирование контролируемых лиц через новостной блок официального интернет-сайта об изменениях земельного законодательства;</w:t>
      </w:r>
    </w:p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lastRenderedPageBreak/>
        <w:t>в) устное консультирование контролируемых лиц и (или) их представителей на личном приеме, а также по телефону по вопросам соблюдения Правил благоустройства муниципального образования Каменецкое Узловского района.</w:t>
      </w:r>
    </w:p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bookmarkStart w:id="0" w:name="_Hlk121747885"/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2) увеличение числа профилактических визитов.</w:t>
      </w:r>
    </w:p>
    <w:bookmarkEnd w:id="0"/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1.7. </w:t>
      </w:r>
      <w:r w:rsidR="007D64A6">
        <w:rPr>
          <w:rFonts w:ascii="Arial" w:eastAsia="Times New Roman" w:hAnsi="Arial" w:cs="Arial"/>
          <w:color w:val="auto"/>
          <w:sz w:val="28"/>
          <w:szCs w:val="28"/>
          <w:lang w:eastAsia="zh-CN"/>
        </w:rPr>
        <w:t>С учетом запланированных на 2025</w:t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 год при осуществлении муниципального контроля в сфере благоустройства профилактических мероприятий, ожидается существенное повышение уровня информированности контролируемых лиц, что положительно скажется на росте экономического потенциала муниципального образования Каменецкое Узловского района, а также на сокращение случаев нарушения Правил благоустройства.</w:t>
      </w:r>
    </w:p>
    <w:p w:rsidR="0059487F" w:rsidRPr="0059487F" w:rsidRDefault="0059487F" w:rsidP="0059487F">
      <w:pPr>
        <w:widowControl/>
        <w:suppressAutoHyphens/>
        <w:ind w:firstLine="850"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contextualSpacing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eastAsia="zh-CN"/>
        </w:rPr>
        <w:t>Раздел 2. Цели и задачи программы профилактики</w:t>
      </w:r>
    </w:p>
    <w:p w:rsidR="0059487F" w:rsidRPr="0059487F" w:rsidRDefault="0059487F" w:rsidP="0059487F">
      <w:pPr>
        <w:widowControl/>
        <w:suppressAutoHyphens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2.1. Настоящая Программа профилактики разработана на 2024 год и определяет цели, задачи профилактических мероприятий, направленных на предупреждение нарушений обязательных требований контролируемыми лицами и достижение следующих основных целей: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- стимулирование добросовестного соблюдения обязательных требований всеми контролируемыми лицами;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2.2. Задачами профилактических мероприятий являются: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-   выявление причин, факторов и условий, способствующих нарушениям обязательных требований;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" w:hAnsi="Arial" w:cs="Arial"/>
          <w:color w:val="auto"/>
          <w:sz w:val="28"/>
          <w:szCs w:val="28"/>
          <w:lang w:eastAsia="zh-CN"/>
        </w:rPr>
        <w:t>–</w:t>
      </w:r>
      <w:r w:rsidRPr="0059487F">
        <w:rPr>
          <w:rFonts w:ascii="Arial" w:eastAsia="PT Astra Serif" w:hAnsi="Arial" w:cs="Arial"/>
          <w:color w:val="auto"/>
          <w:sz w:val="28"/>
          <w:szCs w:val="28"/>
          <w:lang w:eastAsia="zh-CN"/>
        </w:rPr>
        <w:t xml:space="preserve"> </w:t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создание системы консультирования и информирования контролируемых лиц;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Arial" w:hAnsi="Arial" w:cs="Arial"/>
          <w:color w:val="auto"/>
          <w:sz w:val="28"/>
          <w:szCs w:val="28"/>
          <w:lang w:eastAsia="zh-CN"/>
        </w:rPr>
        <w:t>- повышение правосознания контролируемых лиц.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Arial" w:hAnsi="Arial" w:cs="Arial"/>
          <w:color w:val="auto"/>
          <w:sz w:val="28"/>
          <w:szCs w:val="28"/>
          <w:lang w:eastAsia="zh-CN"/>
        </w:rPr>
        <w:t>2.3. Профилактические мероприятия планируются и осуществляются                 на основе соблюдения следующих основополагающих принципов: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3) принцип обязательности - строгая необходимость проведения профилактических мероприятий;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lastRenderedPageBreak/>
        <w:t>5) принцип релевантности - самостоятельный выбор администрацией муниципального образования Каменецкое Узловского района формы профилактических мероприятий, с учетом особенностей контролируемых лиц (специфика деятельности, оптимальный способ коммуникации);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6) принцип актуальности - анализ и актуализация настоящей программы;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Arial" w:hAnsi="Arial" w:cs="Arial"/>
          <w:color w:val="auto"/>
          <w:sz w:val="28"/>
          <w:szCs w:val="28"/>
          <w:lang w:eastAsia="zh-CN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59487F" w:rsidRPr="0059487F" w:rsidRDefault="0059487F" w:rsidP="007D64A6">
      <w:pPr>
        <w:widowControl/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>Раздел 3. Перечень профилактических мероприятий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527"/>
        <w:gridCol w:w="2837"/>
        <w:gridCol w:w="1724"/>
        <w:gridCol w:w="1962"/>
      </w:tblGrid>
      <w:tr w:rsidR="0059487F" w:rsidRPr="0059487F" w:rsidTr="002564DD">
        <w:tc>
          <w:tcPr>
            <w:tcW w:w="450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center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bookmarkStart w:id="1" w:name="_GoBack"/>
            <w:r w:rsidRPr="0059487F"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lang w:eastAsia="zh-CN"/>
              </w:rPr>
              <w:t>№</w:t>
            </w:r>
          </w:p>
          <w:p w:rsidR="0059487F" w:rsidRPr="0059487F" w:rsidRDefault="0059487F" w:rsidP="00B91E39">
            <w:pPr>
              <w:widowControl/>
              <w:suppressLineNumbers/>
              <w:suppressAutoHyphens/>
              <w:jc w:val="center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proofErr w:type="spellStart"/>
            <w:r w:rsidRPr="0059487F"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lang w:eastAsia="zh-CN"/>
              </w:rPr>
              <w:t>пп</w:t>
            </w:r>
            <w:proofErr w:type="spellEnd"/>
          </w:p>
        </w:tc>
        <w:tc>
          <w:tcPr>
            <w:tcW w:w="2527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center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lang w:eastAsia="zh-CN"/>
              </w:rPr>
              <w:t>Наименование профилактического мероприятия</w:t>
            </w:r>
          </w:p>
        </w:tc>
        <w:tc>
          <w:tcPr>
            <w:tcW w:w="2837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center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lang w:eastAsia="zh-CN"/>
              </w:rPr>
              <w:t xml:space="preserve">Содержание </w:t>
            </w:r>
          </w:p>
        </w:tc>
        <w:tc>
          <w:tcPr>
            <w:tcW w:w="1724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center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lang w:eastAsia="zh-CN"/>
              </w:rPr>
              <w:t>Срок</w:t>
            </w:r>
          </w:p>
          <w:p w:rsidR="0059487F" w:rsidRPr="0059487F" w:rsidRDefault="0059487F" w:rsidP="00B91E39">
            <w:pPr>
              <w:widowControl/>
              <w:suppressLineNumbers/>
              <w:suppressAutoHyphens/>
              <w:jc w:val="center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PT Astra Serif" w:hAnsi="Arial" w:cs="Arial"/>
                <w:b/>
                <w:bCs/>
                <w:color w:val="auto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lang w:eastAsia="zh-CN"/>
              </w:rPr>
              <w:t>(</w:t>
            </w:r>
            <w:proofErr w:type="spellStart"/>
            <w:r w:rsidRPr="0059487F"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lang w:eastAsia="zh-CN"/>
              </w:rPr>
              <w:t>периодич-ность</w:t>
            </w:r>
            <w:proofErr w:type="spellEnd"/>
            <w:r w:rsidRPr="0059487F"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lang w:eastAsia="zh-CN"/>
              </w:rPr>
              <w:t>) проведения</w:t>
            </w:r>
          </w:p>
        </w:tc>
        <w:tc>
          <w:tcPr>
            <w:tcW w:w="1962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center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lang w:eastAsia="zh-CN"/>
              </w:rPr>
              <w:t>Должностные лица, ответственные за осуществление программы профилактики</w:t>
            </w:r>
          </w:p>
        </w:tc>
      </w:tr>
      <w:tr w:rsidR="0059487F" w:rsidRPr="0059487F" w:rsidTr="002564DD">
        <w:tc>
          <w:tcPr>
            <w:tcW w:w="450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:rsidR="0059487F" w:rsidRPr="0059487F" w:rsidRDefault="0059487F" w:rsidP="00B91E39">
            <w:pPr>
              <w:widowControl/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 xml:space="preserve">Информирование </w:t>
            </w:r>
          </w:p>
          <w:p w:rsidR="0059487F" w:rsidRPr="0059487F" w:rsidRDefault="0059487F" w:rsidP="00B91E39">
            <w:pPr>
              <w:widowControl/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837" w:type="dxa"/>
            <w:shd w:val="clear" w:color="auto" w:fill="auto"/>
          </w:tcPr>
          <w:p w:rsidR="0059487F" w:rsidRPr="0059487F" w:rsidRDefault="0059487F" w:rsidP="00B91E39">
            <w:pPr>
              <w:widowControl/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Информирование осуществляется путем размещения сведений по вопросам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соблюдения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обязательных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требований,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предусмотренных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частью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2,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3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статьи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46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Федерального</w:t>
            </w:r>
            <w:r w:rsidRPr="0059487F">
              <w:rPr>
                <w:rFonts w:ascii="Arial" w:eastAsia="Times New Roman" w:hAnsi="Arial" w:cs="Arial"/>
                <w:color w:val="auto"/>
                <w:spacing w:val="4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закона</w:t>
            </w:r>
            <w:r w:rsidRPr="0059487F">
              <w:rPr>
                <w:rFonts w:ascii="Arial" w:eastAsia="Times New Roman" w:hAnsi="Arial" w:cs="Arial"/>
                <w:color w:val="auto"/>
                <w:spacing w:val="3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от</w:t>
            </w:r>
            <w:r w:rsidRPr="0059487F">
              <w:rPr>
                <w:rFonts w:ascii="Arial" w:eastAsia="Times New Roman" w:hAnsi="Arial" w:cs="Arial"/>
                <w:color w:val="auto"/>
                <w:spacing w:val="67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31.07.2020</w:t>
            </w:r>
            <w:r w:rsidRPr="0059487F">
              <w:rPr>
                <w:rFonts w:ascii="Arial" w:eastAsia="Times New Roman" w:hAnsi="Arial" w:cs="Arial"/>
                <w:color w:val="auto"/>
                <w:spacing w:val="2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№</w:t>
            </w:r>
            <w:r w:rsidRPr="0059487F">
              <w:rPr>
                <w:rFonts w:ascii="Arial" w:eastAsia="Times New Roman" w:hAnsi="Arial" w:cs="Arial"/>
                <w:color w:val="auto"/>
                <w:spacing w:val="5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248-ФЗ</w:t>
            </w:r>
            <w:r w:rsidRPr="0059487F">
              <w:rPr>
                <w:rFonts w:ascii="Arial" w:eastAsia="Times New Roman" w:hAnsi="Arial" w:cs="Arial"/>
                <w:color w:val="auto"/>
                <w:spacing w:val="7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«О</w:t>
            </w:r>
            <w:r w:rsidRPr="0059487F">
              <w:rPr>
                <w:rFonts w:ascii="Arial" w:eastAsia="Times New Roman" w:hAnsi="Arial" w:cs="Arial"/>
                <w:color w:val="auto"/>
                <w:spacing w:val="4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государственном</w:t>
            </w:r>
            <w:r w:rsidRPr="0059487F">
              <w:rPr>
                <w:rFonts w:ascii="Arial" w:eastAsia="Times New Roman" w:hAnsi="Arial" w:cs="Arial"/>
                <w:color w:val="auto"/>
                <w:spacing w:val="2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контроле (надзоре)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и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муниципальном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контроле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в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Российской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Федерации»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на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официальном</w:t>
            </w:r>
            <w:r w:rsidRPr="0059487F">
              <w:rPr>
                <w:rFonts w:ascii="Arial" w:eastAsia="Times New Roman" w:hAnsi="Arial" w:cs="Arial"/>
                <w:color w:val="auto"/>
                <w:spacing w:val="-65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сайте Контрольного органа в сети «Интернет», в средствах</w:t>
            </w:r>
            <w:r w:rsidRPr="0059487F">
              <w:rPr>
                <w:rFonts w:ascii="Arial" w:eastAsia="Times New Roman" w:hAnsi="Arial" w:cs="Arial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массовой</w:t>
            </w:r>
            <w:r w:rsidRPr="0059487F">
              <w:rPr>
                <w:rFonts w:ascii="Arial" w:eastAsia="Times New Roman" w:hAnsi="Arial" w:cs="Arial"/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информации</w:t>
            </w:r>
            <w:r w:rsidRPr="0059487F">
              <w:rPr>
                <w:rFonts w:ascii="Arial" w:eastAsia="Times New Roman" w:hAnsi="Arial" w:cs="Arial"/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и</w:t>
            </w:r>
            <w:r w:rsidRPr="0059487F">
              <w:rPr>
                <w:rFonts w:ascii="Arial" w:eastAsia="Times New Roman" w:hAnsi="Arial" w:cs="Arial"/>
                <w:color w:val="auto"/>
                <w:spacing w:val="3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в</w:t>
            </w:r>
            <w:r w:rsidRPr="0059487F">
              <w:rPr>
                <w:rFonts w:ascii="Arial" w:eastAsia="Times New Roman" w:hAnsi="Arial" w:cs="Arial"/>
                <w:color w:val="auto"/>
                <w:spacing w:val="-3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иных</w:t>
            </w:r>
            <w:r w:rsidRPr="0059487F">
              <w:rPr>
                <w:rFonts w:ascii="Arial" w:eastAsia="Times New Roman" w:hAnsi="Arial" w:cs="Arial"/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 xml:space="preserve">формах. </w:t>
            </w:r>
          </w:p>
        </w:tc>
        <w:tc>
          <w:tcPr>
            <w:tcW w:w="1724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 xml:space="preserve">В течение </w:t>
            </w:r>
          </w:p>
          <w:p w:rsidR="0059487F" w:rsidRPr="0059487F" w:rsidRDefault="0059487F" w:rsidP="00B91E39">
            <w:pPr>
              <w:widowControl/>
              <w:suppressLineNumbers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года</w:t>
            </w:r>
          </w:p>
        </w:tc>
        <w:tc>
          <w:tcPr>
            <w:tcW w:w="1962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Начальник отдела по работе с населением, делопроизводству и административной работе</w:t>
            </w:r>
          </w:p>
        </w:tc>
      </w:tr>
      <w:tr w:rsidR="0059487F" w:rsidRPr="0059487F" w:rsidTr="002564DD">
        <w:tc>
          <w:tcPr>
            <w:tcW w:w="450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 xml:space="preserve">Консультирование </w:t>
            </w:r>
          </w:p>
        </w:tc>
        <w:tc>
          <w:tcPr>
            <w:tcW w:w="2837" w:type="dxa"/>
            <w:shd w:val="clear" w:color="auto" w:fill="auto"/>
          </w:tcPr>
          <w:p w:rsidR="0059487F" w:rsidRPr="0059487F" w:rsidRDefault="0059487F" w:rsidP="00B91E39">
            <w:pPr>
              <w:widowControl/>
              <w:suppressAutoHyphens/>
              <w:autoSpaceDE w:val="0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 xml:space="preserve">Осуществляется по телефону, посредством видео-конференц-связи, на личном приеме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lastRenderedPageBreak/>
              <w:t xml:space="preserve">контролируемых лиц и их представителей </w:t>
            </w:r>
            <w:r w:rsidRPr="0059487F">
              <w:rPr>
                <w:rFonts w:ascii="Arial" w:eastAsia="Times New Roman" w:hAnsi="Arial" w:cs="Arial"/>
                <w:color w:val="auto"/>
                <w:spacing w:val="2"/>
                <w:sz w:val="26"/>
                <w:szCs w:val="26"/>
                <w:lang w:eastAsia="zh-CN"/>
              </w:rPr>
              <w:t xml:space="preserve">по вопросам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 xml:space="preserve">организация и </w:t>
            </w:r>
            <w:proofErr w:type="spellStart"/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и</w:t>
            </w:r>
            <w:proofErr w:type="spellEnd"/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 xml:space="preserve"> осуществление муниципального контроля; порядка осуществления контрольных мероприятий;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59487F" w:rsidRPr="0059487F" w:rsidRDefault="0059487F" w:rsidP="00B91E39">
            <w:pPr>
              <w:widowControl/>
              <w:suppressAutoHyphens/>
              <w:ind w:firstLine="317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59487F" w:rsidRPr="0059487F" w:rsidRDefault="0059487F" w:rsidP="00B91E39">
            <w:pPr>
              <w:widowControl/>
              <w:suppressAutoHyphens/>
              <w:ind w:firstLine="176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Консультирование в письменной форме осуществляется в следующих случаях:</w:t>
            </w:r>
          </w:p>
          <w:p w:rsidR="0059487F" w:rsidRPr="0059487F" w:rsidRDefault="0059487F" w:rsidP="00B91E39">
            <w:pPr>
              <w:widowControl/>
              <w:suppressAutoHyphens/>
              <w:ind w:firstLine="176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59487F" w:rsidRPr="0059487F" w:rsidRDefault="0059487F" w:rsidP="00B91E39">
            <w:pPr>
              <w:widowControl/>
              <w:suppressAutoHyphens/>
              <w:ind w:firstLine="176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2) за время консультирования предоставить ответ на поставленные вопросы невозможно;</w:t>
            </w:r>
          </w:p>
          <w:p w:rsidR="0059487F" w:rsidRPr="0059487F" w:rsidRDefault="0059487F" w:rsidP="00B91E39">
            <w:pPr>
              <w:widowControl/>
              <w:suppressAutoHyphens/>
              <w:ind w:firstLine="176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24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lastRenderedPageBreak/>
              <w:t xml:space="preserve">В течение года </w:t>
            </w:r>
            <w:r w:rsidRPr="0059487F">
              <w:rPr>
                <w:rFonts w:ascii="Arial" w:eastAsia="Calibri" w:hAnsi="Arial" w:cs="Arial"/>
                <w:color w:val="auto"/>
                <w:sz w:val="26"/>
                <w:szCs w:val="26"/>
                <w:lang w:eastAsia="zh-CN"/>
              </w:rPr>
              <w:t>(при наличии оснований)</w:t>
            </w:r>
          </w:p>
          <w:p w:rsidR="0059487F" w:rsidRPr="0059487F" w:rsidRDefault="0059487F" w:rsidP="00B91E39">
            <w:pPr>
              <w:widowControl/>
              <w:suppressLineNumbers/>
              <w:suppressAutoHyphens/>
              <w:jc w:val="both"/>
              <w:rPr>
                <w:rFonts w:ascii="Arial" w:eastAsia="Calibri" w:hAnsi="Arial" w:cs="Arial"/>
                <w:color w:val="auto"/>
                <w:spacing w:val="2"/>
                <w:sz w:val="26"/>
                <w:szCs w:val="26"/>
                <w:lang w:eastAsia="zh-CN"/>
              </w:rPr>
            </w:pPr>
          </w:p>
        </w:tc>
        <w:tc>
          <w:tcPr>
            <w:tcW w:w="1962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Начальник отдела по работе с населением, делопроизводс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lastRenderedPageBreak/>
              <w:t>тву и административной работе</w:t>
            </w:r>
          </w:p>
        </w:tc>
      </w:tr>
      <w:tr w:rsidR="0059487F" w:rsidRPr="0059487F" w:rsidTr="002564DD">
        <w:tc>
          <w:tcPr>
            <w:tcW w:w="450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lastRenderedPageBreak/>
              <w:t xml:space="preserve">3. </w:t>
            </w:r>
          </w:p>
        </w:tc>
        <w:tc>
          <w:tcPr>
            <w:tcW w:w="2527" w:type="dxa"/>
            <w:shd w:val="clear" w:color="auto" w:fill="auto"/>
          </w:tcPr>
          <w:p w:rsidR="0059487F" w:rsidRPr="0059487F" w:rsidRDefault="0059487F" w:rsidP="00B91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837" w:type="dxa"/>
            <w:shd w:val="clear" w:color="auto" w:fill="auto"/>
          </w:tcPr>
          <w:p w:rsidR="0059487F" w:rsidRPr="0059487F" w:rsidRDefault="0059487F" w:rsidP="00B91E39">
            <w:pPr>
              <w:tabs>
                <w:tab w:val="left" w:pos="376"/>
              </w:tabs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Обобщение практики осуществления в соответствующей сфере деятельности муниципального контроля   осуществляется посредством сбора и анализа данных о проведенных контрольных мероприятиях и их результатах. По итогам обобщения готовится доклад, содержащий результаты обобщения правоприменительной практики и размещается на официальном сайте  муниципального образования Узловский район в сети «Интернет».</w:t>
            </w:r>
          </w:p>
        </w:tc>
        <w:tc>
          <w:tcPr>
            <w:tcW w:w="1724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 xml:space="preserve">До 15 марта года, следующего за отчетным годом. </w:t>
            </w:r>
          </w:p>
        </w:tc>
        <w:tc>
          <w:tcPr>
            <w:tcW w:w="1962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Начальник отдела по работе с населением, делопроизводству и административной работе муниципального контроля</w:t>
            </w:r>
          </w:p>
        </w:tc>
      </w:tr>
      <w:tr w:rsidR="0059487F" w:rsidRPr="0059487F" w:rsidTr="002564DD">
        <w:tc>
          <w:tcPr>
            <w:tcW w:w="450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2527" w:type="dxa"/>
            <w:shd w:val="clear" w:color="auto" w:fill="auto"/>
          </w:tcPr>
          <w:p w:rsidR="0059487F" w:rsidRPr="0059487F" w:rsidRDefault="0059487F" w:rsidP="00B91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</w:rPr>
              <w:t xml:space="preserve">Профилактический визит </w:t>
            </w:r>
          </w:p>
        </w:tc>
        <w:tc>
          <w:tcPr>
            <w:tcW w:w="2837" w:type="dxa"/>
            <w:shd w:val="clear" w:color="auto" w:fill="auto"/>
          </w:tcPr>
          <w:p w:rsidR="0059487F" w:rsidRPr="0059487F" w:rsidRDefault="0059487F" w:rsidP="00B91E39">
            <w:pPr>
              <w:widowControl/>
              <w:suppressAutoHyphens/>
              <w:contextualSpacing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Профилактический визит проводится в форме профилактической беседы по месту осуществления деятельности контролируемого лица.</w:t>
            </w:r>
          </w:p>
          <w:p w:rsidR="0059487F" w:rsidRPr="0059487F" w:rsidRDefault="0059487F" w:rsidP="00B91E39">
            <w:pPr>
              <w:tabs>
                <w:tab w:val="left" w:pos="376"/>
              </w:tabs>
              <w:autoSpaceDE w:val="0"/>
              <w:autoSpaceDN w:val="0"/>
              <w:adjustRightInd w:val="0"/>
              <w:snapToGrid w:val="0"/>
              <w:ind w:firstLine="709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59487F" w:rsidRPr="0059487F" w:rsidRDefault="0059487F" w:rsidP="00B91E39">
            <w:pPr>
              <w:tabs>
                <w:tab w:val="left" w:pos="376"/>
              </w:tabs>
              <w:suppressAutoHyphens/>
              <w:snapToGrid w:val="0"/>
              <w:ind w:firstLine="540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 xml:space="preserve">Обязательные профилактические визиты проводятся инспекторами в соответствии со </w:t>
            </w:r>
            <w:hyperlink r:id="rId8" w:history="1">
              <w:r w:rsidRPr="0059487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zh-CN"/>
                </w:rPr>
                <w:t>статьей 52</w:t>
              </w:r>
            </w:hyperlink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 xml:space="preserve"> Федерального закона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lastRenderedPageBreak/>
              <w:t xml:space="preserve">от 31 июля 2020 г. N 248-ФЗ в отношении объектов контроля, отнесенных к категориям высокого риска, а также в отношении контролируемых лиц, приступающих к осуществлению деятельности в сельскохозяйственной сфере. </w:t>
            </w:r>
          </w:p>
        </w:tc>
        <w:tc>
          <w:tcPr>
            <w:tcW w:w="1724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snapToGrid w:val="0"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lastRenderedPageBreak/>
              <w:t>3 квартал 2024 года</w:t>
            </w:r>
          </w:p>
        </w:tc>
        <w:tc>
          <w:tcPr>
            <w:tcW w:w="1962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Начальник отдела по работе с населением, делопроизводству и административной работе</w:t>
            </w:r>
          </w:p>
        </w:tc>
      </w:tr>
      <w:tr w:rsidR="0059487F" w:rsidRPr="0059487F" w:rsidTr="002564DD">
        <w:tc>
          <w:tcPr>
            <w:tcW w:w="450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lastRenderedPageBreak/>
              <w:t xml:space="preserve">5. </w:t>
            </w:r>
          </w:p>
        </w:tc>
        <w:tc>
          <w:tcPr>
            <w:tcW w:w="2527" w:type="dxa"/>
            <w:shd w:val="clear" w:color="auto" w:fill="auto"/>
          </w:tcPr>
          <w:p w:rsidR="0059487F" w:rsidRPr="0059487F" w:rsidRDefault="0059487F" w:rsidP="00B91E39">
            <w:pPr>
              <w:tabs>
                <w:tab w:val="left" w:pos="391"/>
              </w:tabs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Объявление  предостережений</w:t>
            </w:r>
          </w:p>
        </w:tc>
        <w:tc>
          <w:tcPr>
            <w:tcW w:w="2837" w:type="dxa"/>
            <w:shd w:val="clear" w:color="auto" w:fill="auto"/>
          </w:tcPr>
          <w:p w:rsidR="0059487F" w:rsidRPr="0059487F" w:rsidRDefault="0059487F" w:rsidP="00B91E39">
            <w:pPr>
              <w:tabs>
                <w:tab w:val="left" w:pos="391"/>
              </w:tabs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Выдача предостережений о недопустимости нарушения обязательных требований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24" w:type="dxa"/>
            <w:shd w:val="clear" w:color="auto" w:fill="auto"/>
          </w:tcPr>
          <w:p w:rsidR="0059487F" w:rsidRPr="0059487F" w:rsidRDefault="0059487F" w:rsidP="00B91E39">
            <w:pPr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Calibri" w:hAnsi="Arial" w:cs="Arial"/>
                <w:color w:val="auto"/>
                <w:sz w:val="26"/>
                <w:szCs w:val="26"/>
                <w:lang w:eastAsia="zh-CN"/>
              </w:rPr>
              <w:t xml:space="preserve">В течение года (при наличии оснований </w:t>
            </w: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По результатам выявленных признаков нарушений</w:t>
            </w:r>
          </w:p>
        </w:tc>
        <w:tc>
          <w:tcPr>
            <w:tcW w:w="1962" w:type="dxa"/>
            <w:shd w:val="clear" w:color="auto" w:fill="auto"/>
          </w:tcPr>
          <w:p w:rsidR="0059487F" w:rsidRPr="0059487F" w:rsidRDefault="0059487F" w:rsidP="00B91E39">
            <w:pPr>
              <w:widowControl/>
              <w:suppressLineNumbers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6"/>
                <w:szCs w:val="26"/>
                <w:lang w:eastAsia="zh-CN"/>
              </w:rPr>
              <w:t>Начальник отдела по работе с населением, делопроизводству и административной работе</w:t>
            </w:r>
          </w:p>
        </w:tc>
      </w:tr>
      <w:bookmarkEnd w:id="1"/>
    </w:tbl>
    <w:p w:rsidR="0059487F" w:rsidRPr="0059487F" w:rsidRDefault="0059487F" w:rsidP="0059487F">
      <w:pPr>
        <w:widowControl/>
        <w:suppressAutoHyphens/>
        <w:jc w:val="both"/>
        <w:rPr>
          <w:rFonts w:ascii="Arial" w:eastAsia="Arial" w:hAnsi="Arial" w:cs="Arial"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contextualSpacing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PT Astra Serif" w:hAnsi="Arial" w:cs="Arial"/>
          <w:color w:val="auto"/>
          <w:sz w:val="28"/>
          <w:szCs w:val="28"/>
          <w:lang w:eastAsia="zh-CN"/>
        </w:rPr>
        <w:t xml:space="preserve"> </w:t>
      </w:r>
      <w:r w:rsidRPr="0059487F">
        <w:rPr>
          <w:rFonts w:ascii="Arial" w:eastAsia="PT Astra Serif" w:hAnsi="Arial" w:cs="Arial"/>
          <w:color w:val="auto"/>
          <w:sz w:val="28"/>
          <w:szCs w:val="28"/>
          <w:lang w:eastAsia="zh-CN"/>
        </w:rPr>
        <w:tab/>
      </w: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59487F" w:rsidRPr="0059487F" w:rsidRDefault="0059487F" w:rsidP="0059487F">
      <w:pPr>
        <w:widowControl/>
        <w:suppressAutoHyphens/>
        <w:ind w:firstLine="85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Arial" w:hAnsi="Arial" w:cs="Arial"/>
          <w:color w:val="auto"/>
          <w:sz w:val="28"/>
          <w:szCs w:val="28"/>
          <w:lang w:eastAsia="zh-CN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59487F">
        <w:rPr>
          <w:rFonts w:ascii="Arial" w:eastAsia="Arial" w:hAnsi="Arial" w:cs="Arial"/>
          <w:color w:val="auto"/>
          <w:sz w:val="28"/>
          <w:szCs w:val="28"/>
          <w:lang w:eastAsia="zh-CN"/>
        </w:rPr>
        <w:t>самообследование</w:t>
      </w:r>
      <w:proofErr w:type="spellEnd"/>
      <w:r w:rsidRPr="0059487F">
        <w:rPr>
          <w:rFonts w:ascii="Arial" w:eastAsia="Arial" w:hAnsi="Arial" w:cs="Arial"/>
          <w:color w:val="auto"/>
          <w:sz w:val="28"/>
          <w:szCs w:val="28"/>
          <w:lang w:eastAsia="zh-CN"/>
        </w:rPr>
        <w:t xml:space="preserve">) не предусмотрена, следовательно, в программе способы </w:t>
      </w:r>
      <w:proofErr w:type="spellStart"/>
      <w:r w:rsidRPr="0059487F">
        <w:rPr>
          <w:rFonts w:ascii="Arial" w:eastAsia="Arial" w:hAnsi="Arial" w:cs="Arial"/>
          <w:color w:val="auto"/>
          <w:sz w:val="28"/>
          <w:szCs w:val="28"/>
          <w:lang w:eastAsia="zh-CN"/>
        </w:rPr>
        <w:t>самообследования</w:t>
      </w:r>
      <w:proofErr w:type="spellEnd"/>
      <w:r w:rsidRPr="0059487F">
        <w:rPr>
          <w:rFonts w:ascii="Arial" w:eastAsia="Arial" w:hAnsi="Arial" w:cs="Arial"/>
          <w:color w:val="auto"/>
          <w:sz w:val="28"/>
          <w:szCs w:val="28"/>
          <w:lang w:eastAsia="zh-CN"/>
        </w:rPr>
        <w:t xml:space="preserve"> в автоматизированном режиме не определены (ч.1 ст.51 №248-ФЗ). </w:t>
      </w:r>
      <w:r w:rsidRPr="0059487F">
        <w:rPr>
          <w:rFonts w:ascii="Arial" w:eastAsia="Arial" w:hAnsi="Arial" w:cs="Arial"/>
          <w:color w:val="auto"/>
          <w:sz w:val="28"/>
          <w:szCs w:val="28"/>
          <w:lang w:eastAsia="zh-CN"/>
        </w:rPr>
        <w:tab/>
        <w:t>Контрольный орган может проводить профилактические мероприятия, не предусмотренные программой профилактики рисков причинения вреда (ущерба) охраняемым законом ценностям при осуществлении данного вида муниципального контроля</w:t>
      </w:r>
      <w:r w:rsidRPr="0059487F">
        <w:rPr>
          <w:rFonts w:ascii="Arial" w:eastAsia="Arial" w:hAnsi="Arial" w:cs="Arial"/>
          <w:b/>
          <w:color w:val="auto"/>
          <w:sz w:val="28"/>
          <w:szCs w:val="28"/>
          <w:lang w:eastAsia="zh-CN"/>
        </w:rPr>
        <w:t>.</w:t>
      </w:r>
    </w:p>
    <w:p w:rsid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2564DD" w:rsidRDefault="002564DD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2564DD" w:rsidRDefault="002564DD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2564DD" w:rsidRDefault="002564DD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2564DD" w:rsidRDefault="002564DD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2564DD" w:rsidRDefault="002564DD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2564DD" w:rsidRDefault="002564DD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2564DD" w:rsidRPr="0059487F" w:rsidRDefault="002564DD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lastRenderedPageBreak/>
        <w:t>Раздел 4.  Показатели результативности и эффективности профилактических мероприятий</w:t>
      </w:r>
    </w:p>
    <w:p w:rsidR="0059487F" w:rsidRPr="0059487F" w:rsidRDefault="0059487F" w:rsidP="0059487F">
      <w:pPr>
        <w:suppressAutoHyphens/>
        <w:autoSpaceDE w:val="0"/>
        <w:contextualSpacing/>
        <w:jc w:val="both"/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</w:pPr>
    </w:p>
    <w:p w:rsidR="0059487F" w:rsidRPr="0059487F" w:rsidRDefault="0059487F" w:rsidP="0059487F">
      <w:pPr>
        <w:widowControl/>
        <w:suppressAutoHyphens/>
        <w:ind w:firstLine="720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z w:val="28"/>
          <w:szCs w:val="28"/>
          <w:lang w:eastAsia="zh-CN"/>
        </w:rPr>
        <w:t>4.1.</w:t>
      </w:r>
      <w:r w:rsidRPr="0059487F">
        <w:rPr>
          <w:rFonts w:ascii="Arial" w:eastAsia="Times New Roman" w:hAnsi="Arial" w:cs="Arial"/>
          <w:color w:val="auto"/>
          <w:spacing w:val="2"/>
          <w:sz w:val="28"/>
          <w:szCs w:val="28"/>
          <w:lang w:eastAsia="zh-CN"/>
        </w:rPr>
        <w:t xml:space="preserve">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6943"/>
        <w:gridCol w:w="1777"/>
      </w:tblGrid>
      <w:tr w:rsidR="0059487F" w:rsidRPr="0059487F" w:rsidTr="00B91E39">
        <w:trPr>
          <w:trHeight w:val="46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7F" w:rsidRPr="0059487F" w:rsidRDefault="0059487F" w:rsidP="00B91E39">
            <w:pPr>
              <w:widowControl/>
              <w:suppressAutoHyphens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</w:pPr>
            <w:r w:rsidRPr="0059487F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eastAsia="zh-CN"/>
              </w:rPr>
              <w:t>№</w:t>
            </w:r>
            <w:r w:rsidRPr="0059487F">
              <w:rPr>
                <w:rFonts w:ascii="Arial" w:eastAsia="PT Astra Serif" w:hAnsi="Arial" w:cs="Arial"/>
                <w:b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59487F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7F" w:rsidRPr="0059487F" w:rsidRDefault="0059487F" w:rsidP="00B91E39">
            <w:pPr>
              <w:widowControl/>
              <w:suppressAutoHyphens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</w:pPr>
            <w:r w:rsidRPr="0059487F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7F" w:rsidRPr="0059487F" w:rsidRDefault="0059487F" w:rsidP="00B91E39">
            <w:pPr>
              <w:widowControl/>
              <w:suppressAutoHyphens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</w:pPr>
            <w:r w:rsidRPr="0059487F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eastAsia="zh-CN"/>
              </w:rPr>
              <w:t>Величина</w:t>
            </w:r>
          </w:p>
        </w:tc>
      </w:tr>
      <w:tr w:rsidR="0059487F" w:rsidRPr="0059487F" w:rsidTr="00B91E39">
        <w:trPr>
          <w:trHeight w:val="116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7F" w:rsidRPr="0059487F" w:rsidRDefault="0059487F" w:rsidP="00B91E39">
            <w:pPr>
              <w:widowControl/>
              <w:suppressAutoHyphens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7F" w:rsidRPr="0059487F" w:rsidRDefault="0059487F" w:rsidP="00B91E39">
            <w:pPr>
              <w:widowControl/>
              <w:suppressAutoHyphens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7F" w:rsidRPr="0059487F" w:rsidRDefault="0059487F" w:rsidP="00B91E39">
            <w:pPr>
              <w:widowControl/>
              <w:suppressAutoHyphens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  <w:t>100 %</w:t>
            </w:r>
          </w:p>
        </w:tc>
      </w:tr>
      <w:tr w:rsidR="0059487F" w:rsidRPr="0059487F" w:rsidTr="00B91E39">
        <w:trPr>
          <w:trHeight w:val="46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7F" w:rsidRPr="0059487F" w:rsidRDefault="0059487F" w:rsidP="00B91E39">
            <w:pPr>
              <w:widowControl/>
              <w:suppressAutoHyphens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7F" w:rsidRPr="0059487F" w:rsidRDefault="0059487F" w:rsidP="00B91E39">
            <w:pPr>
              <w:widowControl/>
              <w:suppressAutoHyphens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7F" w:rsidRPr="0059487F" w:rsidRDefault="0059487F" w:rsidP="00B91E39">
            <w:pPr>
              <w:suppressAutoHyphens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8"/>
                <w:szCs w:val="28"/>
                <w:lang w:eastAsia="ar-SA"/>
              </w:rPr>
              <w:t>100 %</w:t>
            </w:r>
          </w:p>
        </w:tc>
      </w:tr>
      <w:tr w:rsidR="0059487F" w:rsidRPr="0059487F" w:rsidTr="00B91E39">
        <w:trPr>
          <w:trHeight w:val="469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7F" w:rsidRPr="0059487F" w:rsidRDefault="0059487F" w:rsidP="00B91E39">
            <w:pPr>
              <w:widowControl/>
              <w:suppressAutoHyphens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7F" w:rsidRPr="0059487F" w:rsidRDefault="0059487F" w:rsidP="00B91E39">
            <w:pPr>
              <w:suppressAutoHyphens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8"/>
                <w:szCs w:val="28"/>
                <w:lang w:eastAsia="ar-SA"/>
              </w:rPr>
              <w:t>Количество проведенных профилактических мероприятий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7F" w:rsidRPr="0059487F" w:rsidRDefault="0059487F" w:rsidP="00B91E39">
            <w:pPr>
              <w:suppressAutoHyphens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</w:pPr>
            <w:r w:rsidRPr="0059487F">
              <w:rPr>
                <w:rFonts w:ascii="Arial" w:eastAsia="Times New Roman" w:hAnsi="Arial" w:cs="Arial"/>
                <w:color w:val="auto"/>
                <w:sz w:val="28"/>
                <w:szCs w:val="28"/>
                <w:lang w:eastAsia="zh-CN"/>
              </w:rPr>
              <w:t>не менее 50 мероприятий, проведенных контрольным органом</w:t>
            </w:r>
          </w:p>
        </w:tc>
      </w:tr>
    </w:tbl>
    <w:p w:rsidR="0059487F" w:rsidRPr="0059487F" w:rsidRDefault="0059487F" w:rsidP="0059487F">
      <w:pPr>
        <w:widowControl/>
        <w:suppressAutoHyphens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ind w:firstLine="709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color w:val="auto"/>
          <w:spacing w:val="2"/>
          <w:sz w:val="28"/>
          <w:szCs w:val="28"/>
          <w:lang w:eastAsia="zh-CN"/>
        </w:rPr>
        <w:t xml:space="preserve">4.2.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</w:t>
      </w:r>
      <w:r w:rsidRPr="0059487F">
        <w:rPr>
          <w:rFonts w:ascii="Arial" w:eastAsia="Times New Roman" w:hAnsi="Arial" w:cs="Arial"/>
          <w:spacing w:val="2"/>
          <w:sz w:val="28"/>
          <w:szCs w:val="28"/>
          <w:lang w:eastAsia="zh-CN"/>
        </w:rPr>
        <w:t>31.07.2021 № 248-ФЗ «О государственном контроле (надзоре) и муниципальном контроле в Российской Федерации».</w:t>
      </w:r>
    </w:p>
    <w:p w:rsidR="0059487F" w:rsidRPr="0059487F" w:rsidRDefault="0059487F" w:rsidP="0059487F">
      <w:pPr>
        <w:widowControl/>
        <w:suppressAutoHyphens/>
        <w:ind w:firstLine="709"/>
        <w:jc w:val="both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ind w:firstLine="709"/>
        <w:jc w:val="both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  <w:r w:rsidRPr="0059487F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_________________________________  </w:t>
      </w: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widowControl/>
        <w:suppressAutoHyphens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</w:p>
    <w:p w:rsidR="0059487F" w:rsidRPr="0059487F" w:rsidRDefault="0059487F" w:rsidP="0059487F">
      <w:pPr>
        <w:pStyle w:val="1"/>
        <w:spacing w:after="240" w:line="233" w:lineRule="auto"/>
        <w:ind w:firstLine="0"/>
        <w:jc w:val="both"/>
        <w:rPr>
          <w:rStyle w:val="a3"/>
          <w:b/>
          <w:bCs/>
        </w:rPr>
      </w:pPr>
    </w:p>
    <w:p w:rsidR="0059487F" w:rsidRPr="0059487F" w:rsidRDefault="0059487F" w:rsidP="0059487F">
      <w:pPr>
        <w:pStyle w:val="1"/>
        <w:spacing w:after="240" w:line="233" w:lineRule="auto"/>
        <w:ind w:firstLine="0"/>
        <w:jc w:val="both"/>
      </w:pPr>
    </w:p>
    <w:p w:rsidR="00FE0253" w:rsidRPr="0059487F" w:rsidRDefault="00FE0253">
      <w:pPr>
        <w:rPr>
          <w:rFonts w:ascii="Arial" w:hAnsi="Arial" w:cs="Arial"/>
        </w:rPr>
      </w:pPr>
    </w:p>
    <w:sectPr w:rsidR="00FE0253" w:rsidRPr="0059487F" w:rsidSect="0059487F">
      <w:pgSz w:w="11900" w:h="16840"/>
      <w:pgMar w:top="426" w:right="760" w:bottom="284" w:left="1559" w:header="0" w:footer="81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7F"/>
    <w:rsid w:val="002564DD"/>
    <w:rsid w:val="0059487F"/>
    <w:rsid w:val="007D64A6"/>
    <w:rsid w:val="00D203D5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11CBF-B3E2-4A32-A032-4A9FAFE5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487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487F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59487F"/>
    <w:pPr>
      <w:spacing w:after="200" w:line="276" w:lineRule="auto"/>
      <w:ind w:firstLine="160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4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4DD"/>
    <w:rPr>
      <w:rFonts w:ascii="Segoe UI" w:eastAsia="Tahoma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2AE6917B8F82B4701D836B7FDF0164F6A33FEEC369BCAE023E4D01762824035E7725D829C68A6543EE32166E630A2D725AD40054131E4136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311507C9BCD4EF3726F94C1137D2E8F3ED719E1C4D8EB13188789F2DAA23D6E7801E96112DECB7AA56D2326FQ1w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D92992C90D46257C54782CBF85DBF533E9944DD1CB4FD3C4E316075D06671C2631BF1B5BB000A86DC2D85762274BCC80A68DE73B884799b4gAM" TargetMode="External"/><Relationship Id="rId5" Type="http://schemas.openxmlformats.org/officeDocument/2006/relationships/hyperlink" Target="consultantplus://offline/ref=BDD92992C90D46257C54782CBF85DBF534E09C49D2CD4FD3C4E316075D06671C2631BF1B5BB007AE6AC2D85762274BCC80A68DE73B884799b4g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0A70-8B29-4179-B721-E0B0D6F4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cp:lastPrinted>2024-11-29T08:08:00Z</cp:lastPrinted>
  <dcterms:created xsi:type="dcterms:W3CDTF">2024-11-29T08:11:00Z</dcterms:created>
  <dcterms:modified xsi:type="dcterms:W3CDTF">2024-11-29T08:11:00Z</dcterms:modified>
</cp:coreProperties>
</file>