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4236B2" w:rsidRPr="00C73235" w:rsidRDefault="004236B2" w:rsidP="00423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fldChar w:fldCharType="begin"/>
      </w:r>
      <w:r>
        <w:instrText xml:space="preserve"> HYPERLINK "https://www.kaluga-gov.ru/obshchestvo/prokuratura-razyasnyaet/53131/" </w:instrText>
      </w:r>
      <w:r>
        <w:fldChar w:fldCharType="separate"/>
      </w:r>
      <w:r w:rsidRPr="00C73235">
        <w:rPr>
          <w:rFonts w:ascii="Times New Roman" w:hAnsi="Times New Roman" w:cs="Times New Roman"/>
          <w:b/>
          <w:sz w:val="28"/>
          <w:szCs w:val="28"/>
        </w:rPr>
        <w:t>С 1 января 2025 года расширен перечень граждан, которым положена пенсия по потере кормильца</w:t>
      </w:r>
      <w:r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bookmarkEnd w:id="0"/>
    <w:p w:rsidR="004236B2" w:rsidRPr="00C73235" w:rsidRDefault="004236B2" w:rsidP="00423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6B2" w:rsidRPr="00C73235" w:rsidRDefault="004236B2" w:rsidP="004236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235">
        <w:rPr>
          <w:rFonts w:ascii="Times New Roman" w:hAnsi="Times New Roman" w:cs="Times New Roman"/>
          <w:sz w:val="28"/>
          <w:szCs w:val="28"/>
        </w:rPr>
        <w:t>С 1 января 2025 года к нетрудоспособным членам семьи отнесены также супруги военнослужащих, проходивших военную службу по призыву, погибших (умерших) вследствие военной травмы, граждан, пребывавших в добровольческих формированиях, погибших (умерших) вследствие увечья (ранения, травмы, контузии) или заболевания, полученных в связи с исполнением обязанностей по контракту о пребывании в добровольческом формировании, не вступившие в повторный брак, занятые уходом за детьми погибшего (умершего) кормильца, не достигшими возраста 23 лет и имеющими право на пенсию по потере кормильца, независимо от возраста, трудоспособности, выполнения работы и (или) иной деятельности, в период которой они подлежат обязательному пенсионному страхованию в соответствии с Федеральным от 15.12.2001 №167-ФЗ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6B2" w:rsidRDefault="004236B2" w:rsidP="00423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6B2" w:rsidRDefault="004236B2" w:rsidP="00423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</w:p>
    <w:p w:rsidR="004236B2" w:rsidRDefault="004236B2" w:rsidP="00423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683">
        <w:rPr>
          <w:rFonts w:ascii="Times New Roman" w:hAnsi="Times New Roman" w:cs="Times New Roman"/>
          <w:sz w:val="28"/>
          <w:szCs w:val="28"/>
        </w:rPr>
        <w:t>Узловского межрайонного прокурора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Иванов</w:t>
      </w:r>
    </w:p>
    <w:p w:rsidR="000A3394" w:rsidRPr="004236B2" w:rsidRDefault="000A3394" w:rsidP="004236B2"/>
    <w:sectPr w:rsidR="000A3394" w:rsidRPr="00423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C27"/>
    <w:rsid w:val="00000286"/>
    <w:rsid w:val="000A3394"/>
    <w:rsid w:val="000E6512"/>
    <w:rsid w:val="000E7F63"/>
    <w:rsid w:val="00133D35"/>
    <w:rsid w:val="00237531"/>
    <w:rsid w:val="00273A89"/>
    <w:rsid w:val="003168F1"/>
    <w:rsid w:val="004236B2"/>
    <w:rsid w:val="00626736"/>
    <w:rsid w:val="0065534B"/>
    <w:rsid w:val="006F25D1"/>
    <w:rsid w:val="00765A4D"/>
    <w:rsid w:val="007D4411"/>
    <w:rsid w:val="00951F6F"/>
    <w:rsid w:val="00A42E69"/>
    <w:rsid w:val="00B22D94"/>
    <w:rsid w:val="00B91C27"/>
    <w:rsid w:val="00BA4C4B"/>
    <w:rsid w:val="00C320B7"/>
    <w:rsid w:val="00C76210"/>
    <w:rsid w:val="00CA44AF"/>
    <w:rsid w:val="00D17BC8"/>
    <w:rsid w:val="00DF0A66"/>
    <w:rsid w:val="00F13BC4"/>
    <w:rsid w:val="00F1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52B9E-6B89-4048-A4FC-876D6D443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3D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С. Бондаренко</dc:creator>
  <cp:keywords/>
  <dc:description/>
  <cp:lastModifiedBy>Дмитрий С. Бондаренко</cp:lastModifiedBy>
  <cp:revision>26</cp:revision>
  <dcterms:created xsi:type="dcterms:W3CDTF">2025-03-25T12:27:00Z</dcterms:created>
  <dcterms:modified xsi:type="dcterms:W3CDTF">2025-03-25T12:43:00Z</dcterms:modified>
</cp:coreProperties>
</file>