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8E" w:rsidRPr="002368D8" w:rsidRDefault="009D4C8E" w:rsidP="009D4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</w:pPr>
      <w:bookmarkStart w:id="0" w:name="_GoBack"/>
      <w:r w:rsidRPr="002368D8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Федеральным законом от 13 июля 2024 г. № 179-ФЗ «О ежегодной семейной выплате гражданам Российской Федерации, имеющим двух и более детей» для работающих родителей, вводится ежегодная выплата</w:t>
      </w:r>
      <w:r w:rsidR="00746515" w:rsidRPr="002368D8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 xml:space="preserve"> (Узловая межрайонная прокуратура) </w:t>
      </w:r>
    </w:p>
    <w:bookmarkEnd w:id="0"/>
    <w:p w:rsidR="009D4C8E" w:rsidRPr="009D4C8E" w:rsidRDefault="009D4C8E" w:rsidP="009D4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D4C8E" w:rsidRDefault="009D4C8E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обеспечения социальной поддержки семей, имеющих детей, Федеральным законом устанавливается ежегодная семейная выплата гражданам Российской Федерации, имеющим двух и более детей. Право на получение 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проживающих на территории Российской Федерации, при условии, что такие родители (усыновители, опекуны, попечители) являются гражданами Российской Федерации, постоянно проживают на территории Российской Федерации,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выплаты.</w:t>
      </w:r>
    </w:p>
    <w:p w:rsidR="009D4C8E" w:rsidRDefault="009D4C8E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пунктом 3 статьи 4 Федерального закона от 24 октября 1997 года № 134-ФЗ «О прожиточном минимуме в Российской Федерации» на год, предшествующий году обращения за назначением выплаты.</w:t>
      </w:r>
    </w:p>
    <w:p w:rsidR="009D4C8E" w:rsidRDefault="009D4C8E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Выплата назначается и производится территориальным органом Фонда пенсионного и социального страхования Российской Федерации.</w:t>
      </w: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Заявление о назначении выплаты может быть подано заявителем с 1 июня до 1 октября года, следующего за годом, за который исчислен налог на доходы физических лиц.</w:t>
      </w:r>
    </w:p>
    <w:p w:rsidR="009D4C8E" w:rsidRDefault="009D4C8E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Заявление о назначении выплаты подается в территориальный орган Фонда пенсионного и социального страхования Российской Федерации по </w:t>
      </w: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месту жительства (пребывания) или месту фактического проживания</w:t>
      </w: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Настоящий Федеральный закон вступает в силу с 1 января 2026 года.</w:t>
      </w:r>
    </w:p>
    <w:p w:rsidR="003F39B5" w:rsidRDefault="003F39B5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F39B5" w:rsidRDefault="003F39B5" w:rsidP="003F39B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Помощник </w:t>
      </w:r>
    </w:p>
    <w:p w:rsidR="003F39B5" w:rsidRPr="009D4C8E" w:rsidRDefault="003F39B5" w:rsidP="003F39B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Узловского межрайонного прокурора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  <w:t xml:space="preserve">     Л.Н. Давыденко</w:t>
      </w:r>
    </w:p>
    <w:p w:rsidR="00883649" w:rsidRDefault="00883649" w:rsidP="009D4C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4F"/>
    <w:rsid w:val="001D7443"/>
    <w:rsid w:val="002368D8"/>
    <w:rsid w:val="002C114F"/>
    <w:rsid w:val="003F39B5"/>
    <w:rsid w:val="00746515"/>
    <w:rsid w:val="00883649"/>
    <w:rsid w:val="009D4C8E"/>
    <w:rsid w:val="00B83CC6"/>
    <w:rsid w:val="00CA219A"/>
    <w:rsid w:val="00DC4A24"/>
    <w:rsid w:val="00F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489D-FF00-4FC9-839F-B4EF1A0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8D8"/>
    <w:pPr>
      <w:widowControl w:val="0"/>
      <w:autoSpaceDE w:val="0"/>
      <w:autoSpaceDN w:val="0"/>
      <w:adjustRightInd w:val="0"/>
      <w:spacing w:after="0" w:line="29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8D8"/>
    <w:rPr>
      <w:i/>
      <w:iCs/>
    </w:rPr>
  </w:style>
  <w:style w:type="character" w:styleId="a5">
    <w:name w:val="Hyperlink"/>
    <w:basedOn w:val="a0"/>
    <w:uiPriority w:val="99"/>
    <w:semiHidden/>
    <w:unhideWhenUsed/>
    <w:rsid w:val="0023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Hodarin M</dc:creator>
  <cp:keywords/>
  <dc:description/>
  <cp:lastModifiedBy>Ирина А. Столбовская</cp:lastModifiedBy>
  <cp:revision>4</cp:revision>
  <dcterms:created xsi:type="dcterms:W3CDTF">2024-11-12T14:28:00Z</dcterms:created>
  <dcterms:modified xsi:type="dcterms:W3CDTF">2024-11-12T14:28:00Z</dcterms:modified>
</cp:coreProperties>
</file>