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46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9305"/>
      </w:tblGrid>
      <w:tr w:rsidR="00093C8A" w:rsidRPr="006205F4" w:rsidTr="00093C8A">
        <w:trPr>
          <w:trHeight w:val="4657"/>
        </w:trPr>
        <w:tc>
          <w:tcPr>
            <w:tcW w:w="9305" w:type="dxa"/>
          </w:tcPr>
          <w:p w:rsidR="00093C8A" w:rsidRPr="006205F4" w:rsidRDefault="0071247A" w:rsidP="00093C8A">
            <w:pPr>
              <w:pStyle w:val="a3"/>
              <w:rPr>
                <w:b/>
                <w:i/>
                <w:color w:val="333399"/>
              </w:rPr>
            </w:pPr>
            <w:r>
              <w:rPr>
                <w:b/>
                <w:i/>
                <w:noProof/>
                <w:color w:val="333399"/>
              </w:rPr>
              <w:pict>
                <v:group id="_x0000_s1627" style="position:absolute;left:0;text-align:left;margin-left:26.1pt;margin-top:234.9pt;width:396pt;height:299.95pt;z-index:251656192" coordorigin="9469,4784" coordsize="6358,4971">
                  <v:group id="_x0000_s1628" style="position:absolute;left:9469;top:4784;width:6061;height:4652" coordorigin="9469,4784" coordsize="6061,4652">
                    <v:rect id="_x0000_s1629" style="position:absolute;left:9469;top:4784;width:5794;height:4292" fillcolor="green" strokecolor="yellow" strokeweight="1.5pt"/>
                    <v:rect id="_x0000_s1630" style="position:absolute;left:9656;top:5018;width:5874;height:4418" fillcolor="green" strokecolor="yellow" strokeweight="1.5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631" type="#_x0000_t202" style="position:absolute;left:9857;top:5265;width:5970;height:4490" fillcolor="green" strokecolor="yellow" strokeweight="1.5pt">
                    <v:fill opacity=".5"/>
                    <v:textbox style="mso-next-textbox:#_x0000_s1631">
                      <w:txbxContent>
                        <w:p w:rsidR="00B51B95" w:rsidRPr="006C663B" w:rsidRDefault="00B51B95" w:rsidP="00093C8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514850" cy="3371850"/>
                                <wp:effectExtent l="19050" t="0" r="0" b="0"/>
                                <wp:docPr id="6" name="Рисунок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14850" cy="3371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w10:anchorlock/>
                </v:group>
              </w:pict>
            </w:r>
          </w:p>
          <w:p w:rsidR="00A72559" w:rsidRPr="00A72559" w:rsidRDefault="00A72559" w:rsidP="00093C8A">
            <w:pPr>
              <w:pStyle w:val="a3"/>
              <w:jc w:val="center"/>
              <w:rPr>
                <w:b/>
                <w:i/>
                <w:sz w:val="72"/>
                <w:szCs w:val="72"/>
              </w:rPr>
            </w:pPr>
            <w:r w:rsidRPr="00A72559">
              <w:rPr>
                <w:b/>
                <w:i/>
                <w:sz w:val="72"/>
                <w:szCs w:val="72"/>
              </w:rPr>
              <w:t>Аналитическая записка</w:t>
            </w:r>
          </w:p>
          <w:p w:rsidR="00A72559" w:rsidRDefault="00A72559" w:rsidP="00093C8A">
            <w:pPr>
              <w:pStyle w:val="a3"/>
              <w:jc w:val="center"/>
              <w:rPr>
                <w:b/>
                <w:i/>
                <w:sz w:val="52"/>
                <w:szCs w:val="52"/>
              </w:rPr>
            </w:pPr>
            <w:r w:rsidRPr="00A72559">
              <w:rPr>
                <w:b/>
                <w:i/>
                <w:sz w:val="52"/>
                <w:szCs w:val="52"/>
              </w:rPr>
              <w:t xml:space="preserve"> о социально-экономической ситуации в муниципальном образовании </w:t>
            </w:r>
          </w:p>
          <w:p w:rsidR="00A72559" w:rsidRDefault="00A72559" w:rsidP="00093C8A">
            <w:pPr>
              <w:pStyle w:val="a3"/>
              <w:jc w:val="center"/>
              <w:rPr>
                <w:b/>
                <w:i/>
                <w:sz w:val="52"/>
                <w:szCs w:val="52"/>
              </w:rPr>
            </w:pPr>
            <w:proofErr w:type="spellStart"/>
            <w:r w:rsidRPr="00A72559">
              <w:rPr>
                <w:b/>
                <w:i/>
                <w:sz w:val="52"/>
                <w:szCs w:val="52"/>
              </w:rPr>
              <w:t>Узловский</w:t>
            </w:r>
            <w:proofErr w:type="spellEnd"/>
            <w:r w:rsidRPr="00A72559">
              <w:rPr>
                <w:b/>
                <w:i/>
                <w:sz w:val="52"/>
                <w:szCs w:val="52"/>
              </w:rPr>
              <w:t xml:space="preserve"> район Тульской области</w:t>
            </w:r>
          </w:p>
          <w:p w:rsidR="00093C8A" w:rsidRPr="00A72559" w:rsidRDefault="00A72559" w:rsidP="00093C8A">
            <w:pPr>
              <w:pStyle w:val="a3"/>
              <w:jc w:val="center"/>
              <w:rPr>
                <w:b/>
                <w:i/>
                <w:sz w:val="52"/>
                <w:szCs w:val="52"/>
              </w:rPr>
            </w:pPr>
            <w:r w:rsidRPr="00A72559">
              <w:rPr>
                <w:b/>
                <w:i/>
                <w:sz w:val="52"/>
                <w:szCs w:val="52"/>
              </w:rPr>
              <w:t xml:space="preserve"> за 1 квартал 2019 г.</w:t>
            </w:r>
          </w:p>
          <w:p w:rsidR="00093C8A" w:rsidRPr="006205F4" w:rsidRDefault="00093C8A" w:rsidP="000D7150">
            <w:pPr>
              <w:pStyle w:val="a3"/>
              <w:jc w:val="center"/>
              <w:rPr>
                <w:b/>
                <w:i/>
                <w:color w:val="333399"/>
                <w:sz w:val="52"/>
              </w:rPr>
            </w:pPr>
          </w:p>
          <w:p w:rsidR="00093C8A" w:rsidRPr="006205F4" w:rsidRDefault="00093C8A" w:rsidP="00093C8A">
            <w:pPr>
              <w:pStyle w:val="a3"/>
              <w:rPr>
                <w:b/>
                <w:i/>
                <w:color w:val="333399"/>
              </w:rPr>
            </w:pPr>
          </w:p>
        </w:tc>
      </w:tr>
    </w:tbl>
    <w:p w:rsidR="00FD5C21" w:rsidRPr="006205F4" w:rsidRDefault="00FD5C21" w:rsidP="00663BAE">
      <w:pPr>
        <w:pStyle w:val="a3"/>
        <w:jc w:val="center"/>
        <w:rPr>
          <w:b/>
        </w:rPr>
      </w:pPr>
    </w:p>
    <w:p w:rsidR="00FD5C21" w:rsidRPr="006205F4" w:rsidRDefault="00F82F41" w:rsidP="001F7F1D">
      <w:pPr>
        <w:pStyle w:val="a3"/>
      </w:pPr>
      <w:r w:rsidRPr="006205F4">
        <w:t xml:space="preserve">                    </w:t>
      </w:r>
      <w:r w:rsidR="00FD5C21" w:rsidRPr="006205F4">
        <w:t xml:space="preserve">   </w:t>
      </w:r>
    </w:p>
    <w:p w:rsidR="003E2794" w:rsidRPr="006205F4" w:rsidRDefault="003E2794" w:rsidP="001F7F1D">
      <w:pPr>
        <w:pStyle w:val="a3"/>
        <w:rPr>
          <w:b/>
          <w:color w:val="3366FF"/>
        </w:rPr>
      </w:pPr>
    </w:p>
    <w:p w:rsidR="003E2794" w:rsidRPr="006205F4" w:rsidRDefault="003E2794" w:rsidP="00520DFF">
      <w:pPr>
        <w:pStyle w:val="a3"/>
      </w:pPr>
    </w:p>
    <w:p w:rsidR="00663BAE" w:rsidRPr="006205F4" w:rsidRDefault="00663BAE" w:rsidP="00520DFF">
      <w:pPr>
        <w:pStyle w:val="a3"/>
      </w:pPr>
    </w:p>
    <w:p w:rsidR="00663BAE" w:rsidRPr="006205F4" w:rsidRDefault="00663BAE" w:rsidP="00520DFF">
      <w:pPr>
        <w:pStyle w:val="a3"/>
      </w:pPr>
    </w:p>
    <w:p w:rsidR="00663BAE" w:rsidRDefault="00663BAE" w:rsidP="00520DFF">
      <w:pPr>
        <w:pStyle w:val="a3"/>
      </w:pPr>
    </w:p>
    <w:p w:rsidR="00A72559" w:rsidRDefault="00A72559" w:rsidP="00520DFF">
      <w:pPr>
        <w:pStyle w:val="a3"/>
      </w:pPr>
    </w:p>
    <w:p w:rsidR="00A72559" w:rsidRDefault="00A72559" w:rsidP="00520DFF">
      <w:pPr>
        <w:pStyle w:val="a3"/>
      </w:pPr>
    </w:p>
    <w:p w:rsidR="00A72559" w:rsidRDefault="00A72559" w:rsidP="00520DFF">
      <w:pPr>
        <w:pStyle w:val="a3"/>
      </w:pPr>
    </w:p>
    <w:p w:rsidR="00A72559" w:rsidRDefault="00A72559" w:rsidP="00520DFF">
      <w:pPr>
        <w:pStyle w:val="a3"/>
      </w:pPr>
    </w:p>
    <w:p w:rsidR="00A72559" w:rsidRDefault="00A72559" w:rsidP="00520DFF">
      <w:pPr>
        <w:pStyle w:val="a3"/>
      </w:pPr>
    </w:p>
    <w:p w:rsidR="00A72559" w:rsidRDefault="00A72559" w:rsidP="00520DFF">
      <w:pPr>
        <w:pStyle w:val="a3"/>
      </w:pPr>
    </w:p>
    <w:p w:rsidR="00A72559" w:rsidRDefault="00A72559" w:rsidP="00520DFF">
      <w:pPr>
        <w:pStyle w:val="a3"/>
      </w:pPr>
    </w:p>
    <w:p w:rsidR="00A72559" w:rsidRDefault="00A72559" w:rsidP="00520DFF">
      <w:pPr>
        <w:pStyle w:val="a3"/>
      </w:pPr>
    </w:p>
    <w:p w:rsidR="00A72559" w:rsidRDefault="00A72559" w:rsidP="00520DFF">
      <w:pPr>
        <w:pStyle w:val="a3"/>
      </w:pPr>
    </w:p>
    <w:p w:rsidR="00A72559" w:rsidRDefault="00A72559" w:rsidP="00520DFF">
      <w:pPr>
        <w:pStyle w:val="a3"/>
      </w:pPr>
    </w:p>
    <w:p w:rsidR="00A72559" w:rsidRDefault="00A72559" w:rsidP="00520DFF">
      <w:pPr>
        <w:pStyle w:val="a3"/>
      </w:pPr>
    </w:p>
    <w:p w:rsidR="00A72559" w:rsidRDefault="00A72559" w:rsidP="00520DFF">
      <w:pPr>
        <w:pStyle w:val="a3"/>
      </w:pPr>
    </w:p>
    <w:p w:rsidR="00A72559" w:rsidRDefault="00A72559" w:rsidP="00520DFF">
      <w:pPr>
        <w:pStyle w:val="a3"/>
      </w:pPr>
    </w:p>
    <w:p w:rsidR="00A72559" w:rsidRDefault="00A72559" w:rsidP="00520DFF">
      <w:pPr>
        <w:pStyle w:val="a3"/>
      </w:pPr>
    </w:p>
    <w:p w:rsidR="00A72559" w:rsidRDefault="00A72559" w:rsidP="00520DFF">
      <w:pPr>
        <w:pStyle w:val="a3"/>
      </w:pPr>
    </w:p>
    <w:p w:rsidR="00A72559" w:rsidRDefault="00A72559" w:rsidP="00520DFF">
      <w:pPr>
        <w:pStyle w:val="a3"/>
      </w:pPr>
    </w:p>
    <w:p w:rsidR="00A72559" w:rsidRDefault="00A72559" w:rsidP="00520DFF">
      <w:pPr>
        <w:pStyle w:val="a3"/>
      </w:pPr>
    </w:p>
    <w:p w:rsidR="00A72559" w:rsidRDefault="00A72559" w:rsidP="00520DFF">
      <w:pPr>
        <w:pStyle w:val="a3"/>
      </w:pPr>
    </w:p>
    <w:p w:rsidR="00A72559" w:rsidRPr="006205F4" w:rsidRDefault="00A72559" w:rsidP="00520DFF">
      <w:pPr>
        <w:pStyle w:val="a3"/>
      </w:pPr>
    </w:p>
    <w:p w:rsidR="00663BAE" w:rsidRPr="006205F4" w:rsidRDefault="00663BAE" w:rsidP="00520DFF">
      <w:pPr>
        <w:pStyle w:val="a3"/>
      </w:pPr>
    </w:p>
    <w:p w:rsidR="00663BAE" w:rsidRPr="006205F4" w:rsidRDefault="00663BAE" w:rsidP="00520DFF">
      <w:pPr>
        <w:pStyle w:val="a3"/>
      </w:pPr>
    </w:p>
    <w:p w:rsidR="00663BAE" w:rsidRPr="006205F4" w:rsidRDefault="00663BAE" w:rsidP="00520DFF">
      <w:pPr>
        <w:pStyle w:val="a3"/>
      </w:pPr>
    </w:p>
    <w:p w:rsidR="00663BAE" w:rsidRPr="006205F4" w:rsidRDefault="00663BAE" w:rsidP="00520DFF">
      <w:pPr>
        <w:pStyle w:val="a3"/>
      </w:pPr>
    </w:p>
    <w:p w:rsidR="00663BAE" w:rsidRPr="006205F4" w:rsidRDefault="00663BAE" w:rsidP="00520DFF">
      <w:pPr>
        <w:pStyle w:val="a3"/>
      </w:pPr>
    </w:p>
    <w:p w:rsidR="00663BAE" w:rsidRPr="006205F4" w:rsidRDefault="00663BAE" w:rsidP="00520DFF">
      <w:pPr>
        <w:pStyle w:val="a3"/>
      </w:pPr>
    </w:p>
    <w:p w:rsidR="00663BAE" w:rsidRPr="006205F4" w:rsidRDefault="00663BAE" w:rsidP="00520DFF">
      <w:pPr>
        <w:pStyle w:val="a3"/>
      </w:pPr>
    </w:p>
    <w:p w:rsidR="00EF5193" w:rsidRDefault="00EF5193" w:rsidP="00663BAE">
      <w:pPr>
        <w:pStyle w:val="a3"/>
        <w:jc w:val="center"/>
        <w:rPr>
          <w:b/>
          <w:i/>
          <w:color w:val="333399"/>
          <w:sz w:val="32"/>
          <w:szCs w:val="32"/>
        </w:rPr>
      </w:pPr>
    </w:p>
    <w:p w:rsidR="003D726E" w:rsidRPr="00A72559" w:rsidRDefault="00663BAE" w:rsidP="00663BAE">
      <w:pPr>
        <w:pStyle w:val="a3"/>
        <w:jc w:val="center"/>
        <w:rPr>
          <w:b/>
          <w:i/>
          <w:sz w:val="32"/>
          <w:szCs w:val="32"/>
        </w:rPr>
      </w:pPr>
      <w:r w:rsidRPr="00A72559">
        <w:rPr>
          <w:b/>
          <w:i/>
          <w:sz w:val="32"/>
          <w:szCs w:val="32"/>
        </w:rPr>
        <w:t>Узловая</w:t>
      </w:r>
      <w:r w:rsidR="0045498F" w:rsidRPr="00A72559">
        <w:rPr>
          <w:b/>
          <w:i/>
          <w:sz w:val="32"/>
          <w:szCs w:val="32"/>
        </w:rPr>
        <w:t xml:space="preserve"> 201</w:t>
      </w:r>
      <w:r w:rsidR="008D616A">
        <w:rPr>
          <w:b/>
          <w:i/>
          <w:sz w:val="32"/>
          <w:szCs w:val="32"/>
        </w:rPr>
        <w:t>9</w:t>
      </w:r>
    </w:p>
    <w:p w:rsidR="005F0678" w:rsidRPr="00A72559" w:rsidRDefault="005F0678" w:rsidP="003D726E">
      <w:pPr>
        <w:pStyle w:val="a3"/>
        <w:rPr>
          <w:b/>
        </w:rPr>
      </w:pPr>
    </w:p>
    <w:p w:rsidR="00A72559" w:rsidRDefault="00A72559" w:rsidP="003D726E">
      <w:pPr>
        <w:pStyle w:val="a3"/>
        <w:rPr>
          <w:b/>
          <w:color w:val="333399"/>
        </w:rPr>
      </w:pPr>
    </w:p>
    <w:p w:rsidR="00A72559" w:rsidRDefault="00A72559" w:rsidP="00A72559">
      <w:pPr>
        <w:pStyle w:val="a3"/>
        <w:keepNext/>
        <w:ind w:left="714"/>
        <w:rPr>
          <w:b/>
          <w:sz w:val="32"/>
          <w:szCs w:val="32"/>
        </w:rPr>
      </w:pPr>
    </w:p>
    <w:p w:rsidR="003D726E" w:rsidRPr="00A72559" w:rsidRDefault="00A72559" w:rsidP="00A72559">
      <w:pPr>
        <w:pStyle w:val="a3"/>
        <w:keepNext/>
        <w:numPr>
          <w:ilvl w:val="0"/>
          <w:numId w:val="19"/>
        </w:numPr>
        <w:ind w:left="0" w:firstLine="709"/>
        <w:rPr>
          <w:b/>
          <w:sz w:val="32"/>
          <w:szCs w:val="32"/>
        </w:rPr>
      </w:pPr>
      <w:r w:rsidRPr="00A72559">
        <w:rPr>
          <w:b/>
          <w:sz w:val="32"/>
          <w:szCs w:val="32"/>
        </w:rPr>
        <w:t>Промышленное производство</w:t>
      </w:r>
    </w:p>
    <w:p w:rsidR="003D726E" w:rsidRPr="008D7D65" w:rsidRDefault="003D726E" w:rsidP="00BE5CA2">
      <w:pPr>
        <w:pStyle w:val="a3"/>
        <w:ind w:firstLine="709"/>
        <w:rPr>
          <w:b/>
          <w:color w:val="3366FF"/>
          <w:highlight w:val="yellow"/>
        </w:rPr>
      </w:pPr>
    </w:p>
    <w:p w:rsidR="00B2773D" w:rsidRPr="00D573B2" w:rsidRDefault="003D726E" w:rsidP="003D726E">
      <w:pPr>
        <w:suppressAutoHyphens/>
        <w:ind w:firstLine="720"/>
        <w:jc w:val="both"/>
        <w:rPr>
          <w:sz w:val="28"/>
          <w:szCs w:val="28"/>
        </w:rPr>
      </w:pPr>
      <w:r w:rsidRPr="00D573B2">
        <w:rPr>
          <w:sz w:val="28"/>
          <w:szCs w:val="28"/>
        </w:rPr>
        <w:t>В</w:t>
      </w:r>
      <w:r w:rsidR="00025F1C" w:rsidRPr="00D573B2">
        <w:rPr>
          <w:sz w:val="28"/>
          <w:szCs w:val="28"/>
        </w:rPr>
        <w:t xml:space="preserve"> </w:t>
      </w:r>
      <w:r w:rsidR="008D616A" w:rsidRPr="00D573B2">
        <w:rPr>
          <w:sz w:val="28"/>
          <w:szCs w:val="28"/>
        </w:rPr>
        <w:t>1</w:t>
      </w:r>
      <w:r w:rsidR="00AB4166" w:rsidRPr="00D573B2">
        <w:rPr>
          <w:sz w:val="28"/>
          <w:szCs w:val="28"/>
        </w:rPr>
        <w:t xml:space="preserve"> </w:t>
      </w:r>
      <w:r w:rsidR="008D616A" w:rsidRPr="00D573B2">
        <w:rPr>
          <w:sz w:val="28"/>
          <w:szCs w:val="28"/>
        </w:rPr>
        <w:t xml:space="preserve">квартале </w:t>
      </w:r>
      <w:r w:rsidRPr="00D573B2">
        <w:rPr>
          <w:sz w:val="28"/>
          <w:szCs w:val="28"/>
        </w:rPr>
        <w:t>20</w:t>
      </w:r>
      <w:r w:rsidR="007F2DA3" w:rsidRPr="00D573B2">
        <w:rPr>
          <w:sz w:val="28"/>
          <w:szCs w:val="28"/>
        </w:rPr>
        <w:t>1</w:t>
      </w:r>
      <w:r w:rsidR="008D616A" w:rsidRPr="00D573B2">
        <w:rPr>
          <w:sz w:val="28"/>
          <w:szCs w:val="28"/>
        </w:rPr>
        <w:t>9</w:t>
      </w:r>
      <w:r w:rsidRPr="00D573B2">
        <w:rPr>
          <w:sz w:val="28"/>
          <w:szCs w:val="28"/>
        </w:rPr>
        <w:t xml:space="preserve"> год</w:t>
      </w:r>
      <w:r w:rsidR="008D616A"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 xml:space="preserve"> в </w:t>
      </w:r>
      <w:proofErr w:type="spellStart"/>
      <w:r w:rsidRPr="00D573B2">
        <w:rPr>
          <w:sz w:val="28"/>
          <w:szCs w:val="28"/>
        </w:rPr>
        <w:t>Узловском</w:t>
      </w:r>
      <w:proofErr w:type="spellEnd"/>
      <w:r w:rsidRPr="00D573B2">
        <w:rPr>
          <w:sz w:val="28"/>
          <w:szCs w:val="28"/>
        </w:rPr>
        <w:t xml:space="preserve"> районе функционир</w:t>
      </w:r>
      <w:r w:rsidR="001E00C0" w:rsidRPr="00D573B2">
        <w:rPr>
          <w:sz w:val="28"/>
          <w:szCs w:val="28"/>
        </w:rPr>
        <w:t>овало</w:t>
      </w:r>
      <w:r w:rsidRPr="00D573B2">
        <w:rPr>
          <w:sz w:val="28"/>
          <w:szCs w:val="28"/>
        </w:rPr>
        <w:t xml:space="preserve"> </w:t>
      </w:r>
      <w:r w:rsidR="001B7F05" w:rsidRPr="00D573B2">
        <w:rPr>
          <w:sz w:val="28"/>
          <w:szCs w:val="28"/>
        </w:rPr>
        <w:t>1</w:t>
      </w:r>
      <w:r w:rsidR="006A7813" w:rsidRPr="00D573B2">
        <w:rPr>
          <w:sz w:val="28"/>
          <w:szCs w:val="28"/>
        </w:rPr>
        <w:t>7</w:t>
      </w:r>
      <w:r w:rsidR="00665265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>крупн</w:t>
      </w:r>
      <w:r w:rsidR="00020E70" w:rsidRPr="00D573B2">
        <w:rPr>
          <w:sz w:val="28"/>
          <w:szCs w:val="28"/>
        </w:rPr>
        <w:t>ых</w:t>
      </w:r>
      <w:r w:rsidRPr="00D573B2">
        <w:rPr>
          <w:sz w:val="28"/>
          <w:szCs w:val="28"/>
        </w:rPr>
        <w:t xml:space="preserve"> и средн</w:t>
      </w:r>
      <w:r w:rsidR="00020E70" w:rsidRPr="00D573B2">
        <w:rPr>
          <w:sz w:val="28"/>
          <w:szCs w:val="28"/>
        </w:rPr>
        <w:t>их</w:t>
      </w:r>
      <w:r w:rsidRPr="00D573B2">
        <w:rPr>
          <w:sz w:val="28"/>
          <w:szCs w:val="28"/>
        </w:rPr>
        <w:t xml:space="preserve"> </w:t>
      </w:r>
      <w:r w:rsidR="00B2773D" w:rsidRPr="00D573B2">
        <w:rPr>
          <w:sz w:val="28"/>
          <w:szCs w:val="28"/>
        </w:rPr>
        <w:t>промышленн</w:t>
      </w:r>
      <w:r w:rsidR="00020E70" w:rsidRPr="00D573B2">
        <w:rPr>
          <w:sz w:val="28"/>
          <w:szCs w:val="28"/>
        </w:rPr>
        <w:t>ых</w:t>
      </w:r>
      <w:r w:rsidR="00B2773D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>предприяти</w:t>
      </w:r>
      <w:r w:rsidR="00020E70" w:rsidRPr="00D573B2">
        <w:rPr>
          <w:sz w:val="28"/>
          <w:szCs w:val="28"/>
        </w:rPr>
        <w:t>й</w:t>
      </w:r>
      <w:r w:rsidR="00F71071" w:rsidRPr="00D573B2">
        <w:rPr>
          <w:sz w:val="28"/>
          <w:szCs w:val="28"/>
        </w:rPr>
        <w:t xml:space="preserve">, в том числе </w:t>
      </w:r>
      <w:r w:rsidR="00020E70" w:rsidRPr="00D573B2">
        <w:rPr>
          <w:sz w:val="28"/>
          <w:szCs w:val="28"/>
        </w:rPr>
        <w:t>1</w:t>
      </w:r>
      <w:r w:rsidR="006A7813" w:rsidRPr="00D573B2">
        <w:rPr>
          <w:sz w:val="28"/>
          <w:szCs w:val="28"/>
        </w:rPr>
        <w:t>4</w:t>
      </w:r>
      <w:r w:rsidR="00665265" w:rsidRPr="00D573B2">
        <w:rPr>
          <w:sz w:val="28"/>
          <w:szCs w:val="28"/>
        </w:rPr>
        <w:t xml:space="preserve"> предприятий</w:t>
      </w:r>
      <w:r w:rsidRPr="00D573B2">
        <w:rPr>
          <w:sz w:val="28"/>
          <w:szCs w:val="28"/>
        </w:rPr>
        <w:t xml:space="preserve"> обрабатывающих производств и </w:t>
      </w:r>
      <w:r w:rsidR="001B7F05" w:rsidRPr="00D573B2">
        <w:rPr>
          <w:sz w:val="28"/>
          <w:szCs w:val="28"/>
        </w:rPr>
        <w:t>3</w:t>
      </w:r>
      <w:r w:rsidRPr="00D573B2">
        <w:rPr>
          <w:sz w:val="28"/>
          <w:szCs w:val="28"/>
        </w:rPr>
        <w:t xml:space="preserve"> предприяти</w:t>
      </w:r>
      <w:r w:rsidR="00DB1B3B" w:rsidRPr="00D573B2">
        <w:rPr>
          <w:sz w:val="28"/>
          <w:szCs w:val="28"/>
        </w:rPr>
        <w:t>я</w:t>
      </w:r>
      <w:r w:rsidRPr="00D573B2">
        <w:rPr>
          <w:sz w:val="28"/>
          <w:szCs w:val="28"/>
        </w:rPr>
        <w:t xml:space="preserve"> по производству, передаче и распределению электроэнергии, газа и</w:t>
      </w:r>
      <w:r w:rsidR="00665265" w:rsidRPr="00D573B2">
        <w:rPr>
          <w:sz w:val="28"/>
          <w:szCs w:val="28"/>
        </w:rPr>
        <w:t xml:space="preserve"> воды.</w:t>
      </w:r>
      <w:r w:rsidR="00020E70" w:rsidRPr="00D573B2">
        <w:rPr>
          <w:sz w:val="28"/>
          <w:szCs w:val="28"/>
        </w:rPr>
        <w:t xml:space="preserve"> </w:t>
      </w:r>
    </w:p>
    <w:p w:rsidR="00287BBB" w:rsidRPr="00D573B2" w:rsidRDefault="00287BBB" w:rsidP="00287BBB">
      <w:pPr>
        <w:suppressAutoHyphens/>
        <w:ind w:firstLine="720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Всего по кругу крупных и средних организаций отгружено товаров собственного производства, выполнено работ и услуг собственными силами в фактических ценах на сумму </w:t>
      </w:r>
      <w:r w:rsidR="008D616A" w:rsidRPr="00D573B2">
        <w:rPr>
          <w:sz w:val="28"/>
          <w:szCs w:val="28"/>
        </w:rPr>
        <w:t>5994,74</w:t>
      </w:r>
      <w:r w:rsidR="00B772A8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 xml:space="preserve">млн. руб., </w:t>
      </w:r>
      <w:r w:rsidR="001B7F05" w:rsidRPr="00D573B2">
        <w:rPr>
          <w:sz w:val="28"/>
          <w:szCs w:val="28"/>
        </w:rPr>
        <w:t>или</w:t>
      </w:r>
      <w:r w:rsidRPr="00D573B2">
        <w:rPr>
          <w:sz w:val="28"/>
          <w:szCs w:val="28"/>
        </w:rPr>
        <w:t xml:space="preserve"> </w:t>
      </w:r>
      <w:r w:rsidR="00C95A87" w:rsidRPr="00D573B2">
        <w:rPr>
          <w:sz w:val="28"/>
          <w:szCs w:val="28"/>
        </w:rPr>
        <w:t>1</w:t>
      </w:r>
      <w:r w:rsidR="00B772A8" w:rsidRPr="00D573B2">
        <w:rPr>
          <w:sz w:val="28"/>
          <w:szCs w:val="28"/>
        </w:rPr>
        <w:t>1</w:t>
      </w:r>
      <w:r w:rsidR="008D616A" w:rsidRPr="00D573B2">
        <w:rPr>
          <w:sz w:val="28"/>
          <w:szCs w:val="28"/>
        </w:rPr>
        <w:t>0,7</w:t>
      </w:r>
      <w:r w:rsidRPr="00D573B2">
        <w:rPr>
          <w:sz w:val="28"/>
          <w:szCs w:val="28"/>
        </w:rPr>
        <w:t xml:space="preserve">% </w:t>
      </w:r>
      <w:r w:rsidR="001B7F05" w:rsidRPr="00D573B2">
        <w:rPr>
          <w:sz w:val="28"/>
          <w:szCs w:val="28"/>
        </w:rPr>
        <w:t>уровня</w:t>
      </w:r>
      <w:r w:rsidRPr="00D573B2">
        <w:rPr>
          <w:sz w:val="28"/>
          <w:szCs w:val="28"/>
        </w:rPr>
        <w:t xml:space="preserve"> </w:t>
      </w:r>
      <w:r w:rsidR="008D616A" w:rsidRPr="00D573B2">
        <w:rPr>
          <w:sz w:val="28"/>
          <w:szCs w:val="28"/>
        </w:rPr>
        <w:t xml:space="preserve">1 квартала </w:t>
      </w:r>
      <w:r w:rsidRPr="00D573B2">
        <w:rPr>
          <w:sz w:val="28"/>
          <w:szCs w:val="28"/>
        </w:rPr>
        <w:t>201</w:t>
      </w:r>
      <w:r w:rsidR="008D616A" w:rsidRPr="00D573B2">
        <w:rPr>
          <w:sz w:val="28"/>
          <w:szCs w:val="28"/>
        </w:rPr>
        <w:t>8</w:t>
      </w:r>
      <w:r w:rsidRPr="00D573B2">
        <w:rPr>
          <w:sz w:val="28"/>
          <w:szCs w:val="28"/>
        </w:rPr>
        <w:t xml:space="preserve"> года.</w:t>
      </w:r>
    </w:p>
    <w:p w:rsidR="00025F1C" w:rsidRPr="00D573B2" w:rsidRDefault="00287BBB" w:rsidP="00D333AB">
      <w:pPr>
        <w:suppressAutoHyphens/>
        <w:ind w:firstLine="709"/>
        <w:jc w:val="both"/>
        <w:rPr>
          <w:sz w:val="28"/>
          <w:szCs w:val="28"/>
        </w:rPr>
      </w:pPr>
      <w:r w:rsidRPr="00D573B2">
        <w:rPr>
          <w:sz w:val="28"/>
          <w:szCs w:val="28"/>
        </w:rPr>
        <w:t>Предприятиями промышленного производства отгружено товаров собственного производства, выполнено работ и услуг собственн</w:t>
      </w:r>
      <w:r w:rsidR="00BE5CA2" w:rsidRPr="00D573B2">
        <w:rPr>
          <w:sz w:val="28"/>
          <w:szCs w:val="28"/>
        </w:rPr>
        <w:t xml:space="preserve">ыми силами в действующих ценах </w:t>
      </w:r>
      <w:r w:rsidRPr="00D573B2">
        <w:rPr>
          <w:sz w:val="28"/>
          <w:szCs w:val="28"/>
        </w:rPr>
        <w:t xml:space="preserve">на сумму </w:t>
      </w:r>
      <w:r w:rsidR="008D616A" w:rsidRPr="00D573B2">
        <w:rPr>
          <w:sz w:val="28"/>
          <w:szCs w:val="28"/>
        </w:rPr>
        <w:t>4616,53</w:t>
      </w:r>
      <w:r w:rsidR="00B772A8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 xml:space="preserve">млн. рублей, </w:t>
      </w:r>
      <w:r w:rsidR="00025F1C" w:rsidRPr="00D573B2">
        <w:rPr>
          <w:sz w:val="28"/>
          <w:szCs w:val="28"/>
        </w:rPr>
        <w:t xml:space="preserve">что составляет </w:t>
      </w:r>
      <w:r w:rsidR="008D616A" w:rsidRPr="00D573B2">
        <w:rPr>
          <w:sz w:val="28"/>
          <w:szCs w:val="28"/>
        </w:rPr>
        <w:t>103,7</w:t>
      </w:r>
      <w:r w:rsidR="00025F1C" w:rsidRPr="00D573B2">
        <w:rPr>
          <w:sz w:val="28"/>
          <w:szCs w:val="28"/>
        </w:rPr>
        <w:t>% уровня аналогичного периода 201</w:t>
      </w:r>
      <w:r w:rsidR="008D616A" w:rsidRPr="00D573B2">
        <w:rPr>
          <w:sz w:val="28"/>
          <w:szCs w:val="28"/>
        </w:rPr>
        <w:t>8</w:t>
      </w:r>
      <w:r w:rsidR="00025F1C" w:rsidRPr="00D573B2">
        <w:rPr>
          <w:sz w:val="28"/>
          <w:szCs w:val="28"/>
        </w:rPr>
        <w:t xml:space="preserve"> года.</w:t>
      </w:r>
    </w:p>
    <w:p w:rsidR="003D726E" w:rsidRPr="00D573B2" w:rsidRDefault="003D726E" w:rsidP="00D333AB">
      <w:pPr>
        <w:suppressAutoHyphens/>
        <w:ind w:firstLine="709"/>
        <w:jc w:val="both"/>
        <w:rPr>
          <w:sz w:val="28"/>
          <w:szCs w:val="28"/>
        </w:rPr>
      </w:pPr>
      <w:r w:rsidRPr="00D573B2">
        <w:rPr>
          <w:sz w:val="28"/>
          <w:szCs w:val="28"/>
        </w:rPr>
        <w:t>Предприятиями обрабатывающего производства отгружено товаров собственного производства, выполнено работ и услуг собственными силами в фактических ценах</w:t>
      </w:r>
      <w:r w:rsidR="00B84A93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 xml:space="preserve">на сумму </w:t>
      </w:r>
      <w:r w:rsidR="008D616A" w:rsidRPr="00D573B2">
        <w:rPr>
          <w:sz w:val="28"/>
          <w:szCs w:val="28"/>
        </w:rPr>
        <w:t>4368,03</w:t>
      </w:r>
      <w:r w:rsidR="00C95A87" w:rsidRPr="00D573B2">
        <w:rPr>
          <w:sz w:val="28"/>
          <w:szCs w:val="28"/>
        </w:rPr>
        <w:t xml:space="preserve"> </w:t>
      </w:r>
      <w:r w:rsidR="00D333AB" w:rsidRPr="00D573B2">
        <w:rPr>
          <w:sz w:val="28"/>
          <w:szCs w:val="28"/>
        </w:rPr>
        <w:t xml:space="preserve">млн. рублей, </w:t>
      </w:r>
      <w:r w:rsidR="001B7F05" w:rsidRPr="00D573B2">
        <w:rPr>
          <w:sz w:val="28"/>
          <w:szCs w:val="28"/>
        </w:rPr>
        <w:t>или</w:t>
      </w:r>
      <w:r w:rsidR="00D333AB" w:rsidRPr="00D573B2">
        <w:rPr>
          <w:sz w:val="28"/>
          <w:szCs w:val="28"/>
        </w:rPr>
        <w:t xml:space="preserve"> </w:t>
      </w:r>
      <w:r w:rsidR="008D616A" w:rsidRPr="00D573B2">
        <w:rPr>
          <w:sz w:val="28"/>
          <w:szCs w:val="28"/>
        </w:rPr>
        <w:t>102,8</w:t>
      </w:r>
      <w:r w:rsidR="00D333AB" w:rsidRPr="00D573B2">
        <w:rPr>
          <w:sz w:val="28"/>
          <w:szCs w:val="28"/>
        </w:rPr>
        <w:t xml:space="preserve">% уровня </w:t>
      </w:r>
      <w:r w:rsidR="008D616A" w:rsidRPr="00D573B2">
        <w:rPr>
          <w:sz w:val="28"/>
          <w:szCs w:val="28"/>
        </w:rPr>
        <w:t xml:space="preserve">1 квартала </w:t>
      </w:r>
      <w:r w:rsidR="00025F1C" w:rsidRPr="00D573B2">
        <w:rPr>
          <w:sz w:val="28"/>
          <w:szCs w:val="28"/>
        </w:rPr>
        <w:t>201</w:t>
      </w:r>
      <w:r w:rsidR="008D616A" w:rsidRPr="00D573B2">
        <w:rPr>
          <w:sz w:val="28"/>
          <w:szCs w:val="28"/>
        </w:rPr>
        <w:t>8</w:t>
      </w:r>
      <w:r w:rsidR="00025F1C" w:rsidRPr="00D573B2">
        <w:rPr>
          <w:sz w:val="28"/>
          <w:szCs w:val="28"/>
        </w:rPr>
        <w:t xml:space="preserve"> года</w:t>
      </w:r>
      <w:r w:rsidR="008D616A" w:rsidRPr="00D573B2">
        <w:rPr>
          <w:sz w:val="28"/>
          <w:szCs w:val="28"/>
        </w:rPr>
        <w:t>, что</w:t>
      </w:r>
      <w:r w:rsidRPr="00D573B2">
        <w:rPr>
          <w:sz w:val="28"/>
          <w:szCs w:val="28"/>
        </w:rPr>
        <w:t xml:space="preserve"> </w:t>
      </w:r>
      <w:r w:rsidR="003D07F0" w:rsidRPr="00D573B2">
        <w:rPr>
          <w:sz w:val="28"/>
          <w:szCs w:val="28"/>
        </w:rPr>
        <w:t xml:space="preserve">составляет </w:t>
      </w:r>
      <w:r w:rsidR="00C95A87" w:rsidRPr="00D573B2">
        <w:rPr>
          <w:sz w:val="28"/>
          <w:szCs w:val="28"/>
        </w:rPr>
        <w:t>7</w:t>
      </w:r>
      <w:r w:rsidR="008D616A" w:rsidRPr="00D573B2">
        <w:rPr>
          <w:sz w:val="28"/>
          <w:szCs w:val="28"/>
        </w:rPr>
        <w:t>2</w:t>
      </w:r>
      <w:r w:rsidR="006A7813" w:rsidRPr="00D573B2">
        <w:rPr>
          <w:sz w:val="28"/>
          <w:szCs w:val="28"/>
        </w:rPr>
        <w:t>,</w:t>
      </w:r>
      <w:r w:rsidR="008D616A" w:rsidRPr="00D573B2">
        <w:rPr>
          <w:sz w:val="28"/>
          <w:szCs w:val="28"/>
        </w:rPr>
        <w:t>86</w:t>
      </w:r>
      <w:r w:rsidR="00B772A8" w:rsidRPr="00D573B2">
        <w:rPr>
          <w:sz w:val="28"/>
          <w:szCs w:val="28"/>
        </w:rPr>
        <w:t xml:space="preserve"> </w:t>
      </w:r>
      <w:r w:rsidR="00D333AB" w:rsidRPr="00D573B2">
        <w:rPr>
          <w:sz w:val="28"/>
          <w:szCs w:val="28"/>
        </w:rPr>
        <w:t xml:space="preserve">% </w:t>
      </w:r>
      <w:r w:rsidRPr="00D573B2">
        <w:rPr>
          <w:sz w:val="28"/>
          <w:szCs w:val="28"/>
        </w:rPr>
        <w:t xml:space="preserve">к общему объему отгруженной продукции по району и занимает </w:t>
      </w:r>
      <w:r w:rsidR="007D010F" w:rsidRPr="00D573B2">
        <w:rPr>
          <w:sz w:val="28"/>
          <w:szCs w:val="28"/>
        </w:rPr>
        <w:t>9</w:t>
      </w:r>
      <w:r w:rsidR="008D616A" w:rsidRPr="00D573B2">
        <w:rPr>
          <w:sz w:val="28"/>
          <w:szCs w:val="28"/>
        </w:rPr>
        <w:t>4</w:t>
      </w:r>
      <w:r w:rsidR="00025F1C" w:rsidRPr="00D573B2">
        <w:rPr>
          <w:sz w:val="28"/>
          <w:szCs w:val="28"/>
        </w:rPr>
        <w:t>,</w:t>
      </w:r>
      <w:r w:rsidR="008D616A" w:rsidRPr="00D573B2">
        <w:rPr>
          <w:sz w:val="28"/>
          <w:szCs w:val="28"/>
        </w:rPr>
        <w:t>62</w:t>
      </w:r>
      <w:r w:rsidR="00B772A8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 xml:space="preserve">% промышленного производства. </w:t>
      </w:r>
    </w:p>
    <w:p w:rsidR="00532EED" w:rsidRPr="00D573B2" w:rsidRDefault="00532EED" w:rsidP="00430B0A">
      <w:pPr>
        <w:suppressAutoHyphens/>
        <w:spacing w:before="240"/>
        <w:jc w:val="center"/>
        <w:rPr>
          <w:b/>
          <w:sz w:val="24"/>
          <w:szCs w:val="24"/>
        </w:rPr>
      </w:pPr>
    </w:p>
    <w:p w:rsidR="00A76899" w:rsidRPr="00D573B2" w:rsidRDefault="00A76899" w:rsidP="00430B0A">
      <w:pPr>
        <w:suppressAutoHyphens/>
        <w:spacing w:before="240"/>
        <w:jc w:val="center"/>
        <w:rPr>
          <w:b/>
          <w:sz w:val="24"/>
          <w:szCs w:val="24"/>
        </w:rPr>
      </w:pPr>
      <w:r w:rsidRPr="00D573B2">
        <w:rPr>
          <w:b/>
          <w:sz w:val="24"/>
          <w:szCs w:val="24"/>
        </w:rPr>
        <w:t>Отгружено товаров собственного производства, выполнено работ и услуг</w:t>
      </w:r>
    </w:p>
    <w:p w:rsidR="00A76899" w:rsidRPr="00D573B2" w:rsidRDefault="00A76899" w:rsidP="00430B06">
      <w:pPr>
        <w:suppressAutoHyphens/>
        <w:spacing w:after="240"/>
        <w:jc w:val="center"/>
        <w:rPr>
          <w:b/>
          <w:sz w:val="24"/>
          <w:szCs w:val="24"/>
        </w:rPr>
      </w:pPr>
      <w:r w:rsidRPr="00D573B2">
        <w:rPr>
          <w:b/>
          <w:sz w:val="24"/>
          <w:szCs w:val="24"/>
        </w:rPr>
        <w:t xml:space="preserve"> собственными силами в фактических ценах, млн. руб.</w:t>
      </w:r>
    </w:p>
    <w:p w:rsidR="00532EED" w:rsidRPr="00D573B2" w:rsidRDefault="00532EED" w:rsidP="00430B06">
      <w:pPr>
        <w:suppressAutoHyphens/>
        <w:spacing w:after="240"/>
        <w:jc w:val="center"/>
        <w:rPr>
          <w:b/>
          <w:sz w:val="24"/>
          <w:szCs w:val="24"/>
        </w:rPr>
      </w:pPr>
    </w:p>
    <w:p w:rsidR="003D726E" w:rsidRPr="00D573B2" w:rsidRDefault="007C53C6" w:rsidP="00430B0A">
      <w:pPr>
        <w:suppressAutoHyphens/>
        <w:jc w:val="center"/>
        <w:rPr>
          <w:sz w:val="24"/>
        </w:rPr>
      </w:pPr>
      <w:r w:rsidRPr="00D573B2">
        <w:rPr>
          <w:noProof/>
          <w:sz w:val="24"/>
        </w:rPr>
        <w:drawing>
          <wp:inline distT="0" distB="0" distL="0" distR="0">
            <wp:extent cx="5953125" cy="2771775"/>
            <wp:effectExtent l="19050" t="0" r="9525" b="0"/>
            <wp:docPr id="2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0B06" w:rsidRPr="00D573B2" w:rsidRDefault="00430B06" w:rsidP="00267C7D">
      <w:pPr>
        <w:suppressAutoHyphens/>
        <w:ind w:firstLine="720"/>
        <w:jc w:val="both"/>
        <w:rPr>
          <w:sz w:val="28"/>
          <w:szCs w:val="28"/>
        </w:rPr>
      </w:pPr>
    </w:p>
    <w:p w:rsidR="007B0E48" w:rsidRPr="00D573B2" w:rsidRDefault="007B0E48" w:rsidP="00144F2A">
      <w:pPr>
        <w:pStyle w:val="af7"/>
        <w:shd w:val="clear" w:color="auto" w:fill="FFFFFF"/>
        <w:suppressAutoHyphens/>
        <w:spacing w:before="0" w:beforeAutospacing="0"/>
        <w:ind w:left="23" w:firstLine="720"/>
      </w:pPr>
      <w:r w:rsidRPr="00D573B2">
        <w:rPr>
          <w:sz w:val="28"/>
          <w:szCs w:val="28"/>
        </w:rPr>
        <w:t xml:space="preserve">К значимым предприятиям </w:t>
      </w:r>
      <w:r w:rsidR="00144F2A" w:rsidRPr="00D573B2">
        <w:rPr>
          <w:sz w:val="28"/>
          <w:szCs w:val="28"/>
        </w:rPr>
        <w:t xml:space="preserve">муниципального образования </w:t>
      </w:r>
      <w:r w:rsidRPr="00D573B2">
        <w:rPr>
          <w:sz w:val="28"/>
          <w:szCs w:val="28"/>
        </w:rPr>
        <w:t>относятся ОАО «Пластик», ООО «</w:t>
      </w:r>
      <w:proofErr w:type="spellStart"/>
      <w:r w:rsidRPr="00D573B2">
        <w:rPr>
          <w:sz w:val="28"/>
          <w:szCs w:val="28"/>
        </w:rPr>
        <w:t>Авгол</w:t>
      </w:r>
      <w:proofErr w:type="spellEnd"/>
      <w:r w:rsidRPr="00D573B2">
        <w:rPr>
          <w:sz w:val="28"/>
          <w:szCs w:val="28"/>
        </w:rPr>
        <w:t xml:space="preserve"> РОС», ООО «</w:t>
      </w:r>
      <w:proofErr w:type="spellStart"/>
      <w:r w:rsidRPr="00D573B2">
        <w:rPr>
          <w:sz w:val="28"/>
          <w:szCs w:val="28"/>
        </w:rPr>
        <w:t>Узловский</w:t>
      </w:r>
      <w:proofErr w:type="spellEnd"/>
      <w:r w:rsidRPr="00D573B2">
        <w:rPr>
          <w:sz w:val="28"/>
          <w:szCs w:val="28"/>
        </w:rPr>
        <w:t xml:space="preserve"> молочный комбинат», филиал ООО «САФ-НЕВА» в </w:t>
      </w:r>
      <w:proofErr w:type="gramStart"/>
      <w:r w:rsidRPr="00D573B2">
        <w:rPr>
          <w:sz w:val="28"/>
          <w:szCs w:val="28"/>
        </w:rPr>
        <w:t>г</w:t>
      </w:r>
      <w:proofErr w:type="gramEnd"/>
      <w:r w:rsidRPr="00D573B2">
        <w:rPr>
          <w:sz w:val="28"/>
          <w:szCs w:val="28"/>
        </w:rPr>
        <w:t>.</w:t>
      </w:r>
      <w:r w:rsidR="00B3219F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>Узловая, ООО «НПО ПРОМЕТ», ЗАО «</w:t>
      </w:r>
      <w:proofErr w:type="spellStart"/>
      <w:r w:rsidRPr="00D573B2">
        <w:rPr>
          <w:sz w:val="28"/>
          <w:szCs w:val="28"/>
        </w:rPr>
        <w:t>Узловский</w:t>
      </w:r>
      <w:proofErr w:type="spellEnd"/>
      <w:r w:rsidRPr="00D573B2">
        <w:rPr>
          <w:sz w:val="28"/>
          <w:szCs w:val="28"/>
        </w:rPr>
        <w:t xml:space="preserve"> </w:t>
      </w:r>
      <w:proofErr w:type="spellStart"/>
      <w:r w:rsidRPr="00D573B2">
        <w:rPr>
          <w:sz w:val="28"/>
          <w:szCs w:val="28"/>
        </w:rPr>
        <w:t>хлебокомбинат</w:t>
      </w:r>
      <w:proofErr w:type="spellEnd"/>
      <w:r w:rsidRPr="00D573B2">
        <w:rPr>
          <w:sz w:val="28"/>
          <w:szCs w:val="28"/>
        </w:rPr>
        <w:t>»</w:t>
      </w:r>
      <w:r w:rsidR="00BA2E0F" w:rsidRPr="00D573B2">
        <w:rPr>
          <w:sz w:val="28"/>
          <w:szCs w:val="28"/>
        </w:rPr>
        <w:t>.</w:t>
      </w:r>
    </w:p>
    <w:p w:rsidR="007300FB" w:rsidRPr="00D573B2" w:rsidRDefault="00267C7D" w:rsidP="00267C7D">
      <w:pPr>
        <w:suppressAutoHyphens/>
        <w:ind w:firstLine="720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Наибольшую долю в объеме отгруженной продукции обрабатывающих производств </w:t>
      </w:r>
      <w:r w:rsidR="00BA2E0F" w:rsidRPr="00D573B2">
        <w:rPr>
          <w:sz w:val="28"/>
          <w:szCs w:val="28"/>
        </w:rPr>
        <w:t xml:space="preserve">в 1 квартале 2019 г. </w:t>
      </w:r>
      <w:r w:rsidRPr="00D573B2">
        <w:rPr>
          <w:sz w:val="28"/>
          <w:szCs w:val="28"/>
        </w:rPr>
        <w:t>занима</w:t>
      </w:r>
      <w:r w:rsidR="007300FB" w:rsidRPr="00D573B2">
        <w:rPr>
          <w:sz w:val="28"/>
          <w:szCs w:val="28"/>
        </w:rPr>
        <w:t>ет продукция</w:t>
      </w:r>
      <w:r w:rsidR="00144F2A" w:rsidRPr="00D573B2">
        <w:rPr>
          <w:sz w:val="28"/>
          <w:szCs w:val="28"/>
        </w:rPr>
        <w:t>:</w:t>
      </w:r>
      <w:r w:rsidRPr="00D573B2">
        <w:rPr>
          <w:sz w:val="28"/>
          <w:szCs w:val="28"/>
        </w:rPr>
        <w:t xml:space="preserve"> </w:t>
      </w:r>
    </w:p>
    <w:p w:rsidR="007300FB" w:rsidRPr="00D573B2" w:rsidRDefault="007300FB" w:rsidP="00804078">
      <w:pPr>
        <w:pStyle w:val="af0"/>
        <w:numPr>
          <w:ilvl w:val="0"/>
          <w:numId w:val="28"/>
        </w:numPr>
        <w:suppressAutoHyphens/>
        <w:ind w:left="0" w:firstLine="709"/>
        <w:jc w:val="both"/>
        <w:rPr>
          <w:sz w:val="28"/>
          <w:szCs w:val="28"/>
        </w:rPr>
      </w:pPr>
      <w:r w:rsidRPr="00D573B2">
        <w:rPr>
          <w:sz w:val="28"/>
          <w:szCs w:val="28"/>
        </w:rPr>
        <w:lastRenderedPageBreak/>
        <w:t>текстильного производства – 24,6% (ООО «</w:t>
      </w:r>
      <w:proofErr w:type="spellStart"/>
      <w:r w:rsidRPr="00D573B2">
        <w:rPr>
          <w:sz w:val="28"/>
          <w:szCs w:val="28"/>
        </w:rPr>
        <w:t>Авгол-РОС</w:t>
      </w:r>
      <w:proofErr w:type="spellEnd"/>
      <w:r w:rsidRPr="00D573B2">
        <w:rPr>
          <w:sz w:val="28"/>
          <w:szCs w:val="28"/>
        </w:rPr>
        <w:t>»);</w:t>
      </w:r>
    </w:p>
    <w:p w:rsidR="007300FB" w:rsidRPr="00D573B2" w:rsidRDefault="007300FB" w:rsidP="00804078">
      <w:pPr>
        <w:pStyle w:val="af0"/>
        <w:numPr>
          <w:ilvl w:val="0"/>
          <w:numId w:val="28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D573B2">
        <w:rPr>
          <w:sz w:val="28"/>
          <w:szCs w:val="28"/>
        </w:rPr>
        <w:t>пищевого производства – 23,4% (в том числе:</w:t>
      </w:r>
      <w:proofErr w:type="gramEnd"/>
      <w:r w:rsidRPr="00D573B2">
        <w:rPr>
          <w:sz w:val="28"/>
          <w:szCs w:val="28"/>
        </w:rPr>
        <w:t xml:space="preserve"> </w:t>
      </w:r>
      <w:proofErr w:type="gramStart"/>
      <w:r w:rsidRPr="00D573B2">
        <w:rPr>
          <w:sz w:val="28"/>
          <w:szCs w:val="28"/>
        </w:rPr>
        <w:t>ООО «</w:t>
      </w:r>
      <w:proofErr w:type="spellStart"/>
      <w:r w:rsidRPr="00D573B2">
        <w:rPr>
          <w:sz w:val="28"/>
          <w:szCs w:val="28"/>
        </w:rPr>
        <w:t>Узловский</w:t>
      </w:r>
      <w:proofErr w:type="spellEnd"/>
      <w:r w:rsidRPr="00D573B2">
        <w:rPr>
          <w:sz w:val="28"/>
          <w:szCs w:val="28"/>
        </w:rPr>
        <w:t xml:space="preserve"> молочный комбинат» - 10,5%, филиал ООО «</w:t>
      </w:r>
      <w:proofErr w:type="spellStart"/>
      <w:r w:rsidRPr="00D573B2">
        <w:rPr>
          <w:sz w:val="28"/>
          <w:szCs w:val="28"/>
        </w:rPr>
        <w:t>САФ-Нева</w:t>
      </w:r>
      <w:proofErr w:type="spellEnd"/>
      <w:r w:rsidRPr="00D573B2">
        <w:rPr>
          <w:sz w:val="28"/>
          <w:szCs w:val="28"/>
        </w:rPr>
        <w:t>» в г. Узловая – 10,1%, ЗАО «</w:t>
      </w:r>
      <w:proofErr w:type="spellStart"/>
      <w:r w:rsidRPr="00D573B2">
        <w:rPr>
          <w:sz w:val="28"/>
          <w:szCs w:val="28"/>
        </w:rPr>
        <w:t>Узловский</w:t>
      </w:r>
      <w:proofErr w:type="spellEnd"/>
      <w:r w:rsidRPr="00D573B2">
        <w:rPr>
          <w:sz w:val="28"/>
          <w:szCs w:val="28"/>
        </w:rPr>
        <w:t xml:space="preserve"> </w:t>
      </w:r>
      <w:proofErr w:type="spellStart"/>
      <w:r w:rsidRPr="00D573B2">
        <w:rPr>
          <w:sz w:val="28"/>
          <w:szCs w:val="28"/>
        </w:rPr>
        <w:t>хлебокомбинат</w:t>
      </w:r>
      <w:proofErr w:type="spellEnd"/>
      <w:r w:rsidRPr="00D573B2">
        <w:rPr>
          <w:sz w:val="28"/>
          <w:szCs w:val="28"/>
        </w:rPr>
        <w:t>» - 2,3%, ООО «ТКМ» - 0,5%);</w:t>
      </w:r>
      <w:proofErr w:type="gramEnd"/>
    </w:p>
    <w:p w:rsidR="007300FB" w:rsidRPr="00D573B2" w:rsidRDefault="007300FB" w:rsidP="00804078">
      <w:pPr>
        <w:pStyle w:val="af0"/>
        <w:numPr>
          <w:ilvl w:val="0"/>
          <w:numId w:val="28"/>
        </w:numPr>
        <w:suppressAutoHyphens/>
        <w:ind w:left="0" w:firstLine="709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производства готовых металлических изделий – 20,8% (ООО </w:t>
      </w:r>
      <w:r w:rsidR="00804078" w:rsidRPr="00D573B2">
        <w:rPr>
          <w:sz w:val="28"/>
          <w:szCs w:val="28"/>
        </w:rPr>
        <w:t xml:space="preserve">«НПО </w:t>
      </w:r>
      <w:proofErr w:type="spellStart"/>
      <w:r w:rsidR="00804078" w:rsidRPr="00D573B2">
        <w:rPr>
          <w:sz w:val="28"/>
          <w:szCs w:val="28"/>
        </w:rPr>
        <w:t>Промет</w:t>
      </w:r>
      <w:proofErr w:type="spellEnd"/>
      <w:r w:rsidR="00804078" w:rsidRPr="00D573B2">
        <w:rPr>
          <w:sz w:val="28"/>
          <w:szCs w:val="28"/>
        </w:rPr>
        <w:t>»);</w:t>
      </w:r>
    </w:p>
    <w:p w:rsidR="007300FB" w:rsidRPr="00D573B2" w:rsidRDefault="007300FB" w:rsidP="00804078">
      <w:pPr>
        <w:pStyle w:val="af0"/>
        <w:numPr>
          <w:ilvl w:val="0"/>
          <w:numId w:val="28"/>
        </w:numPr>
        <w:suppressAutoHyphens/>
        <w:ind w:left="0" w:firstLine="709"/>
        <w:jc w:val="both"/>
        <w:rPr>
          <w:sz w:val="28"/>
          <w:szCs w:val="28"/>
        </w:rPr>
      </w:pPr>
      <w:r w:rsidRPr="00D573B2">
        <w:rPr>
          <w:sz w:val="28"/>
          <w:szCs w:val="28"/>
        </w:rPr>
        <w:t>химического производства – 18,6% (</w:t>
      </w:r>
      <w:r w:rsidR="00804078" w:rsidRPr="00D573B2">
        <w:rPr>
          <w:sz w:val="28"/>
          <w:szCs w:val="28"/>
        </w:rPr>
        <w:t>АО «Пластик»)</w:t>
      </w:r>
      <w:r w:rsidRPr="00D573B2">
        <w:rPr>
          <w:sz w:val="28"/>
          <w:szCs w:val="28"/>
        </w:rPr>
        <w:t xml:space="preserve">  </w:t>
      </w:r>
    </w:p>
    <w:p w:rsidR="007300FB" w:rsidRPr="00D573B2" w:rsidRDefault="00804078" w:rsidP="00804078">
      <w:pPr>
        <w:pStyle w:val="af0"/>
        <w:numPr>
          <w:ilvl w:val="0"/>
          <w:numId w:val="28"/>
        </w:numPr>
        <w:suppressAutoHyphens/>
        <w:ind w:left="0" w:firstLine="709"/>
        <w:jc w:val="both"/>
        <w:rPr>
          <w:sz w:val="28"/>
          <w:szCs w:val="28"/>
        </w:rPr>
      </w:pPr>
      <w:r w:rsidRPr="00D573B2">
        <w:rPr>
          <w:sz w:val="28"/>
          <w:szCs w:val="28"/>
        </w:rPr>
        <w:t>производства прочих транспортных средств и оборудования – 10,7%.</w:t>
      </w:r>
    </w:p>
    <w:p w:rsidR="00460197" w:rsidRPr="00D573B2" w:rsidRDefault="00460197" w:rsidP="00144F2A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D573B2">
        <w:rPr>
          <w:sz w:val="28"/>
          <w:szCs w:val="28"/>
        </w:rPr>
        <w:t>Среднесписочная численность работников списочного состава (без внешних совместителей) вс</w:t>
      </w:r>
      <w:r w:rsidR="006C4BCC" w:rsidRPr="00D573B2">
        <w:rPr>
          <w:sz w:val="28"/>
          <w:szCs w:val="28"/>
        </w:rPr>
        <w:t xml:space="preserve">его по кругу крупных и средних </w:t>
      </w:r>
      <w:r w:rsidRPr="00D573B2">
        <w:rPr>
          <w:sz w:val="28"/>
          <w:szCs w:val="28"/>
        </w:rPr>
        <w:t xml:space="preserve">предприятий </w:t>
      </w:r>
      <w:r w:rsidR="00144F2A" w:rsidRPr="00D573B2">
        <w:rPr>
          <w:sz w:val="28"/>
          <w:szCs w:val="28"/>
        </w:rPr>
        <w:t xml:space="preserve">в 1 квартале 2019 г. </w:t>
      </w:r>
      <w:r w:rsidRPr="00D573B2">
        <w:rPr>
          <w:sz w:val="28"/>
          <w:szCs w:val="28"/>
        </w:rPr>
        <w:t xml:space="preserve">составляет </w:t>
      </w:r>
      <w:r w:rsidR="00144F2A" w:rsidRPr="00D573B2">
        <w:rPr>
          <w:sz w:val="28"/>
          <w:szCs w:val="28"/>
        </w:rPr>
        <w:t>14</w:t>
      </w:r>
      <w:r w:rsidR="006F21D4" w:rsidRPr="00D573B2">
        <w:rPr>
          <w:sz w:val="28"/>
          <w:szCs w:val="28"/>
        </w:rPr>
        <w:t xml:space="preserve"> </w:t>
      </w:r>
      <w:r w:rsidR="00144F2A" w:rsidRPr="00D573B2">
        <w:rPr>
          <w:sz w:val="28"/>
          <w:szCs w:val="28"/>
        </w:rPr>
        <w:t>062</w:t>
      </w:r>
      <w:r w:rsidRPr="00D573B2">
        <w:rPr>
          <w:sz w:val="28"/>
          <w:szCs w:val="28"/>
        </w:rPr>
        <w:t xml:space="preserve"> человек</w:t>
      </w:r>
      <w:r w:rsidR="00144F2A" w:rsidRPr="00D573B2">
        <w:rPr>
          <w:sz w:val="28"/>
          <w:szCs w:val="28"/>
        </w:rPr>
        <w:t>а</w:t>
      </w:r>
      <w:r w:rsidR="00067A87" w:rsidRPr="00D573B2">
        <w:rPr>
          <w:sz w:val="28"/>
          <w:szCs w:val="28"/>
        </w:rPr>
        <w:t xml:space="preserve"> (</w:t>
      </w:r>
      <w:r w:rsidR="006F21D4" w:rsidRPr="00D573B2">
        <w:rPr>
          <w:sz w:val="28"/>
          <w:szCs w:val="28"/>
        </w:rPr>
        <w:t>10</w:t>
      </w:r>
      <w:r w:rsidR="00144F2A" w:rsidRPr="00D573B2">
        <w:rPr>
          <w:sz w:val="28"/>
          <w:szCs w:val="28"/>
        </w:rPr>
        <w:t>4</w:t>
      </w:r>
      <w:r w:rsidR="006F21D4" w:rsidRPr="00D573B2">
        <w:rPr>
          <w:sz w:val="28"/>
          <w:szCs w:val="28"/>
        </w:rPr>
        <w:t>,</w:t>
      </w:r>
      <w:r w:rsidR="00144F2A" w:rsidRPr="00D573B2">
        <w:rPr>
          <w:sz w:val="28"/>
          <w:szCs w:val="28"/>
        </w:rPr>
        <w:t>1</w:t>
      </w:r>
      <w:r w:rsidRPr="00D573B2">
        <w:rPr>
          <w:sz w:val="28"/>
          <w:szCs w:val="28"/>
        </w:rPr>
        <w:t xml:space="preserve">% </w:t>
      </w:r>
      <w:r w:rsidR="00FE3098" w:rsidRPr="00D573B2">
        <w:rPr>
          <w:sz w:val="28"/>
          <w:szCs w:val="28"/>
        </w:rPr>
        <w:t xml:space="preserve">к </w:t>
      </w:r>
      <w:r w:rsidRPr="00D573B2">
        <w:rPr>
          <w:sz w:val="28"/>
          <w:szCs w:val="28"/>
        </w:rPr>
        <w:t>уровн</w:t>
      </w:r>
      <w:r w:rsidR="00FE3098" w:rsidRPr="00D573B2">
        <w:rPr>
          <w:sz w:val="28"/>
          <w:szCs w:val="28"/>
        </w:rPr>
        <w:t>ю</w:t>
      </w:r>
      <w:r w:rsidRPr="00D573B2">
        <w:rPr>
          <w:sz w:val="28"/>
          <w:szCs w:val="28"/>
        </w:rPr>
        <w:t xml:space="preserve"> </w:t>
      </w:r>
      <w:r w:rsidR="00144F2A" w:rsidRPr="00D573B2">
        <w:rPr>
          <w:sz w:val="28"/>
          <w:szCs w:val="28"/>
        </w:rPr>
        <w:t xml:space="preserve">аналогичного периода </w:t>
      </w:r>
      <w:r w:rsidRPr="00D573B2">
        <w:rPr>
          <w:sz w:val="28"/>
          <w:szCs w:val="28"/>
        </w:rPr>
        <w:t>20</w:t>
      </w:r>
      <w:r w:rsidR="00144F2A" w:rsidRPr="00D573B2">
        <w:rPr>
          <w:sz w:val="28"/>
          <w:szCs w:val="28"/>
        </w:rPr>
        <w:t>18</w:t>
      </w:r>
      <w:r w:rsidRPr="00D573B2">
        <w:rPr>
          <w:sz w:val="28"/>
          <w:szCs w:val="28"/>
        </w:rPr>
        <w:t xml:space="preserve"> года</w:t>
      </w:r>
      <w:r w:rsidR="00067A87" w:rsidRPr="00D573B2">
        <w:rPr>
          <w:sz w:val="28"/>
          <w:szCs w:val="28"/>
        </w:rPr>
        <w:t>)</w:t>
      </w:r>
      <w:r w:rsidRPr="00D573B2">
        <w:rPr>
          <w:sz w:val="28"/>
          <w:szCs w:val="28"/>
        </w:rPr>
        <w:t>, в</w:t>
      </w:r>
      <w:r w:rsidR="00C47FB5" w:rsidRPr="00D573B2">
        <w:rPr>
          <w:sz w:val="28"/>
          <w:szCs w:val="28"/>
        </w:rPr>
        <w:t xml:space="preserve"> том числе в промышленности – 5 </w:t>
      </w:r>
      <w:r w:rsidR="00144F2A" w:rsidRPr="00D573B2">
        <w:rPr>
          <w:sz w:val="28"/>
          <w:szCs w:val="28"/>
        </w:rPr>
        <w:t>771</w:t>
      </w:r>
      <w:r w:rsidRPr="00D573B2">
        <w:rPr>
          <w:sz w:val="28"/>
          <w:szCs w:val="28"/>
        </w:rPr>
        <w:t xml:space="preserve"> человек (</w:t>
      </w:r>
      <w:r w:rsidR="006F21D4" w:rsidRPr="00D573B2">
        <w:rPr>
          <w:sz w:val="28"/>
          <w:szCs w:val="28"/>
        </w:rPr>
        <w:t>1</w:t>
      </w:r>
      <w:r w:rsidR="00144F2A" w:rsidRPr="00D573B2">
        <w:rPr>
          <w:sz w:val="28"/>
          <w:szCs w:val="28"/>
        </w:rPr>
        <w:t>11,7</w:t>
      </w:r>
      <w:r w:rsidRPr="00D573B2">
        <w:rPr>
          <w:sz w:val="28"/>
          <w:szCs w:val="28"/>
        </w:rPr>
        <w:t xml:space="preserve">% к уровню </w:t>
      </w:r>
      <w:r w:rsidR="00144F2A" w:rsidRPr="00D573B2">
        <w:rPr>
          <w:sz w:val="28"/>
          <w:szCs w:val="28"/>
        </w:rPr>
        <w:t>аналогичного периода прошлого года</w:t>
      </w:r>
      <w:r w:rsidRPr="00D573B2">
        <w:rPr>
          <w:sz w:val="28"/>
          <w:szCs w:val="28"/>
        </w:rPr>
        <w:t>), в обрабатывающих производствах – 4 </w:t>
      </w:r>
      <w:r w:rsidR="00144F2A" w:rsidRPr="00D573B2">
        <w:rPr>
          <w:sz w:val="28"/>
          <w:szCs w:val="28"/>
        </w:rPr>
        <w:t>934</w:t>
      </w:r>
      <w:r w:rsidRPr="00D573B2">
        <w:rPr>
          <w:sz w:val="28"/>
          <w:szCs w:val="28"/>
        </w:rPr>
        <w:t xml:space="preserve"> человек</w:t>
      </w:r>
      <w:r w:rsidR="00144F2A"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 xml:space="preserve"> (</w:t>
      </w:r>
      <w:r w:rsidR="006F21D4" w:rsidRPr="00D573B2">
        <w:rPr>
          <w:sz w:val="28"/>
          <w:szCs w:val="28"/>
        </w:rPr>
        <w:t>1</w:t>
      </w:r>
      <w:r w:rsidR="00144F2A" w:rsidRPr="00D573B2">
        <w:rPr>
          <w:sz w:val="28"/>
          <w:szCs w:val="28"/>
        </w:rPr>
        <w:t>14</w:t>
      </w:r>
      <w:r w:rsidRPr="00D573B2">
        <w:rPr>
          <w:sz w:val="28"/>
          <w:szCs w:val="28"/>
        </w:rPr>
        <w:t xml:space="preserve">% к уровню </w:t>
      </w:r>
      <w:r w:rsidR="00144F2A" w:rsidRPr="00D573B2">
        <w:rPr>
          <w:sz w:val="28"/>
          <w:szCs w:val="28"/>
        </w:rPr>
        <w:t xml:space="preserve">аналогичного периода </w:t>
      </w:r>
      <w:r w:rsidRPr="00D573B2">
        <w:rPr>
          <w:sz w:val="28"/>
          <w:szCs w:val="28"/>
        </w:rPr>
        <w:t>прошлого года).</w:t>
      </w:r>
      <w:proofErr w:type="gramEnd"/>
    </w:p>
    <w:p w:rsidR="00460197" w:rsidRPr="00D573B2" w:rsidRDefault="00460197" w:rsidP="0046019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573B2">
        <w:rPr>
          <w:sz w:val="28"/>
          <w:szCs w:val="28"/>
        </w:rPr>
        <w:t xml:space="preserve">Среднемесячная заработная плата по кругу крупных и средних предприятий всего по району в </w:t>
      </w:r>
      <w:r w:rsidR="00075614" w:rsidRPr="00D573B2">
        <w:rPr>
          <w:sz w:val="28"/>
          <w:szCs w:val="28"/>
        </w:rPr>
        <w:t xml:space="preserve">1 квартале </w:t>
      </w:r>
      <w:r w:rsidRPr="00D573B2">
        <w:rPr>
          <w:sz w:val="28"/>
          <w:szCs w:val="28"/>
        </w:rPr>
        <w:t>201</w:t>
      </w:r>
      <w:r w:rsidR="00075614" w:rsidRPr="00D573B2">
        <w:rPr>
          <w:sz w:val="28"/>
          <w:szCs w:val="28"/>
        </w:rPr>
        <w:t>9</w:t>
      </w:r>
      <w:r w:rsidRPr="00D573B2">
        <w:rPr>
          <w:sz w:val="28"/>
          <w:szCs w:val="28"/>
        </w:rPr>
        <w:t xml:space="preserve"> год</w:t>
      </w:r>
      <w:r w:rsidR="00075614"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 xml:space="preserve"> выросла на </w:t>
      </w:r>
      <w:r w:rsidR="00075614" w:rsidRPr="00D573B2">
        <w:rPr>
          <w:sz w:val="28"/>
          <w:szCs w:val="28"/>
        </w:rPr>
        <w:t>9,1</w:t>
      </w:r>
      <w:r w:rsidR="001438CD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>% к заработной плате аналогичного периода 201</w:t>
      </w:r>
      <w:r w:rsidR="00075614" w:rsidRPr="00D573B2">
        <w:rPr>
          <w:sz w:val="28"/>
          <w:szCs w:val="28"/>
        </w:rPr>
        <w:t>8</w:t>
      </w:r>
      <w:r w:rsidRPr="00D573B2">
        <w:rPr>
          <w:sz w:val="28"/>
          <w:szCs w:val="28"/>
        </w:rPr>
        <w:t xml:space="preserve"> года и составила </w:t>
      </w:r>
      <w:r w:rsidR="006F21D4" w:rsidRPr="00D573B2">
        <w:rPr>
          <w:sz w:val="28"/>
          <w:szCs w:val="28"/>
        </w:rPr>
        <w:t>3</w:t>
      </w:r>
      <w:r w:rsidR="00075614" w:rsidRPr="00D573B2">
        <w:rPr>
          <w:sz w:val="28"/>
          <w:szCs w:val="28"/>
        </w:rPr>
        <w:t>4 788,6</w:t>
      </w:r>
      <w:r w:rsidR="001438CD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 xml:space="preserve">руб., заработная плата в промышленности выросла на </w:t>
      </w:r>
      <w:r w:rsidR="006F21D4" w:rsidRPr="00D573B2">
        <w:rPr>
          <w:sz w:val="28"/>
          <w:szCs w:val="28"/>
        </w:rPr>
        <w:t>13,</w:t>
      </w:r>
      <w:r w:rsidR="00075614" w:rsidRPr="00D573B2">
        <w:rPr>
          <w:sz w:val="28"/>
          <w:szCs w:val="28"/>
        </w:rPr>
        <w:t>8</w:t>
      </w:r>
      <w:r w:rsidRPr="00D573B2">
        <w:rPr>
          <w:sz w:val="28"/>
          <w:szCs w:val="28"/>
        </w:rPr>
        <w:t>% к уровню аналогичного периода 201</w:t>
      </w:r>
      <w:r w:rsidR="00075614" w:rsidRPr="00D573B2">
        <w:rPr>
          <w:sz w:val="28"/>
          <w:szCs w:val="28"/>
        </w:rPr>
        <w:t>8</w:t>
      </w:r>
      <w:r w:rsidRPr="00D573B2">
        <w:rPr>
          <w:sz w:val="28"/>
          <w:szCs w:val="28"/>
        </w:rPr>
        <w:t xml:space="preserve"> года и составила </w:t>
      </w:r>
      <w:r w:rsidR="001438CD" w:rsidRPr="00D573B2">
        <w:rPr>
          <w:sz w:val="28"/>
          <w:szCs w:val="28"/>
        </w:rPr>
        <w:t>3</w:t>
      </w:r>
      <w:r w:rsidR="00075614" w:rsidRPr="00D573B2">
        <w:rPr>
          <w:sz w:val="28"/>
          <w:szCs w:val="28"/>
        </w:rPr>
        <w:t>8 777,4</w:t>
      </w:r>
      <w:r w:rsidRPr="00D573B2">
        <w:rPr>
          <w:sz w:val="28"/>
          <w:szCs w:val="28"/>
        </w:rPr>
        <w:t xml:space="preserve"> руб.</w:t>
      </w:r>
      <w:r w:rsidR="00075614" w:rsidRPr="00D573B2">
        <w:rPr>
          <w:sz w:val="28"/>
          <w:szCs w:val="28"/>
        </w:rPr>
        <w:t>, в том числе в обрабатывающих производствах – на 14,4% (40075,0 руб.).</w:t>
      </w:r>
      <w:proofErr w:type="gramEnd"/>
    </w:p>
    <w:p w:rsidR="00ED07B3" w:rsidRPr="00D573B2" w:rsidRDefault="00ED07B3" w:rsidP="00ED07B3">
      <w:pPr>
        <w:jc w:val="both"/>
        <w:rPr>
          <w:b/>
          <w:color w:val="333399"/>
          <w:sz w:val="24"/>
        </w:rPr>
      </w:pPr>
    </w:p>
    <w:p w:rsidR="00ED07B3" w:rsidRPr="00D573B2" w:rsidRDefault="00877825" w:rsidP="00877825">
      <w:pPr>
        <w:jc w:val="center"/>
        <w:rPr>
          <w:b/>
          <w:sz w:val="28"/>
          <w:szCs w:val="28"/>
        </w:rPr>
      </w:pPr>
      <w:r w:rsidRPr="00D573B2">
        <w:rPr>
          <w:b/>
          <w:sz w:val="28"/>
          <w:szCs w:val="28"/>
        </w:rPr>
        <w:t>Финансовые результаты деятельности крупных и средних организаций</w:t>
      </w:r>
    </w:p>
    <w:p w:rsidR="00ED07B3" w:rsidRPr="00D573B2" w:rsidRDefault="00ED07B3" w:rsidP="00ED07B3">
      <w:pPr>
        <w:pStyle w:val="a3"/>
        <w:suppressAutoHyphens/>
        <w:spacing w:before="240"/>
        <w:ind w:firstLine="720"/>
        <w:rPr>
          <w:sz w:val="28"/>
          <w:szCs w:val="28"/>
        </w:rPr>
      </w:pPr>
      <w:r w:rsidRPr="00D573B2">
        <w:rPr>
          <w:sz w:val="28"/>
          <w:szCs w:val="28"/>
        </w:rPr>
        <w:t xml:space="preserve">За </w:t>
      </w:r>
      <w:r w:rsidR="00075614" w:rsidRPr="00D573B2">
        <w:rPr>
          <w:sz w:val="28"/>
          <w:szCs w:val="28"/>
        </w:rPr>
        <w:t xml:space="preserve">1 квартал </w:t>
      </w:r>
      <w:r w:rsidRPr="00D573B2">
        <w:rPr>
          <w:sz w:val="28"/>
          <w:szCs w:val="28"/>
        </w:rPr>
        <w:t>201</w:t>
      </w:r>
      <w:r w:rsidR="00075614" w:rsidRPr="00D573B2">
        <w:rPr>
          <w:sz w:val="28"/>
          <w:szCs w:val="28"/>
        </w:rPr>
        <w:t>9</w:t>
      </w:r>
      <w:r w:rsidRPr="00D573B2">
        <w:rPr>
          <w:sz w:val="28"/>
          <w:szCs w:val="28"/>
        </w:rPr>
        <w:t xml:space="preserve"> год</w:t>
      </w:r>
      <w:r w:rsidR="00075614"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 xml:space="preserve"> крупными и средними предприятиями </w:t>
      </w:r>
      <w:proofErr w:type="spellStart"/>
      <w:r w:rsidRPr="00D573B2">
        <w:rPr>
          <w:sz w:val="28"/>
          <w:szCs w:val="28"/>
        </w:rPr>
        <w:t>Узловского</w:t>
      </w:r>
      <w:proofErr w:type="spellEnd"/>
      <w:r w:rsidRPr="00D573B2">
        <w:rPr>
          <w:sz w:val="28"/>
          <w:szCs w:val="28"/>
        </w:rPr>
        <w:t xml:space="preserve"> района получен</w:t>
      </w:r>
      <w:r w:rsidR="00075614"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 xml:space="preserve"> </w:t>
      </w:r>
      <w:r w:rsidR="00075614" w:rsidRPr="00D573B2">
        <w:rPr>
          <w:sz w:val="28"/>
          <w:szCs w:val="28"/>
        </w:rPr>
        <w:t xml:space="preserve">прибыль </w:t>
      </w:r>
      <w:r w:rsidRPr="00D573B2">
        <w:rPr>
          <w:sz w:val="28"/>
          <w:szCs w:val="28"/>
        </w:rPr>
        <w:t xml:space="preserve">в размере </w:t>
      </w:r>
      <w:r w:rsidR="00075614" w:rsidRPr="00D573B2">
        <w:rPr>
          <w:sz w:val="28"/>
          <w:szCs w:val="28"/>
        </w:rPr>
        <w:t>957 571</w:t>
      </w:r>
      <w:r w:rsidRPr="00D573B2">
        <w:rPr>
          <w:sz w:val="28"/>
          <w:szCs w:val="28"/>
        </w:rPr>
        <w:t xml:space="preserve"> тыс. руб., </w:t>
      </w:r>
      <w:r w:rsidR="00075614" w:rsidRPr="00D573B2">
        <w:rPr>
          <w:sz w:val="28"/>
          <w:szCs w:val="28"/>
        </w:rPr>
        <w:t>что составляет 118,6% уровня аналогичного периода 2018 года (807 627</w:t>
      </w:r>
      <w:r w:rsidRPr="00D573B2">
        <w:rPr>
          <w:sz w:val="28"/>
          <w:szCs w:val="28"/>
        </w:rPr>
        <w:t xml:space="preserve"> тыс. руб.</w:t>
      </w:r>
      <w:r w:rsidR="00075614" w:rsidRPr="00D573B2">
        <w:rPr>
          <w:sz w:val="28"/>
          <w:szCs w:val="28"/>
        </w:rPr>
        <w:t>)</w:t>
      </w:r>
      <w:r w:rsidRPr="00D573B2">
        <w:rPr>
          <w:sz w:val="28"/>
          <w:szCs w:val="28"/>
        </w:rPr>
        <w:t xml:space="preserve"> </w:t>
      </w:r>
    </w:p>
    <w:p w:rsidR="00ED07B3" w:rsidRPr="00D573B2" w:rsidRDefault="00ED07B3" w:rsidP="00ED07B3">
      <w:pPr>
        <w:pStyle w:val="a3"/>
        <w:suppressAutoHyphens/>
        <w:ind w:firstLine="720"/>
        <w:rPr>
          <w:sz w:val="28"/>
          <w:szCs w:val="28"/>
        </w:rPr>
      </w:pPr>
      <w:r w:rsidRPr="00D573B2">
        <w:rPr>
          <w:sz w:val="28"/>
          <w:szCs w:val="28"/>
        </w:rPr>
        <w:t>1</w:t>
      </w:r>
      <w:r w:rsidR="00075614" w:rsidRPr="00D573B2">
        <w:rPr>
          <w:sz w:val="28"/>
          <w:szCs w:val="28"/>
        </w:rPr>
        <w:t>0</w:t>
      </w:r>
      <w:r w:rsidRPr="00D573B2">
        <w:rPr>
          <w:sz w:val="28"/>
          <w:szCs w:val="28"/>
        </w:rPr>
        <w:t xml:space="preserve"> организаций (7</w:t>
      </w:r>
      <w:r w:rsidR="00075614" w:rsidRPr="00D573B2">
        <w:rPr>
          <w:sz w:val="28"/>
          <w:szCs w:val="28"/>
        </w:rPr>
        <w:t>1</w:t>
      </w:r>
      <w:r w:rsidRPr="00D573B2">
        <w:rPr>
          <w:sz w:val="28"/>
          <w:szCs w:val="28"/>
        </w:rPr>
        <w:t>,</w:t>
      </w:r>
      <w:r w:rsidR="00075614" w:rsidRPr="00D573B2">
        <w:rPr>
          <w:sz w:val="28"/>
          <w:szCs w:val="28"/>
        </w:rPr>
        <w:t>4</w:t>
      </w:r>
      <w:r w:rsidRPr="00D573B2">
        <w:rPr>
          <w:sz w:val="28"/>
          <w:szCs w:val="28"/>
        </w:rPr>
        <w:t xml:space="preserve">% к общему количеству) получили прибыль в сумме </w:t>
      </w:r>
      <w:r w:rsidR="00075614" w:rsidRPr="00D573B2">
        <w:rPr>
          <w:sz w:val="28"/>
          <w:szCs w:val="28"/>
        </w:rPr>
        <w:t>974 928</w:t>
      </w:r>
      <w:r w:rsidRPr="00D573B2">
        <w:rPr>
          <w:sz w:val="28"/>
          <w:szCs w:val="28"/>
        </w:rPr>
        <w:t xml:space="preserve"> тыс. руб.; 4 предприятия – убыток </w:t>
      </w:r>
      <w:r w:rsidR="00075614" w:rsidRPr="00D573B2">
        <w:rPr>
          <w:sz w:val="28"/>
          <w:szCs w:val="28"/>
        </w:rPr>
        <w:t>17 357</w:t>
      </w:r>
      <w:r w:rsidRPr="00D573B2">
        <w:rPr>
          <w:sz w:val="28"/>
          <w:szCs w:val="28"/>
        </w:rPr>
        <w:t xml:space="preserve"> тыс. руб.</w:t>
      </w:r>
    </w:p>
    <w:p w:rsidR="00ED07B3" w:rsidRPr="00D573B2" w:rsidRDefault="00ED07B3" w:rsidP="00ED07B3">
      <w:pPr>
        <w:pStyle w:val="a3"/>
        <w:suppressAutoHyphens/>
        <w:ind w:firstLine="720"/>
        <w:rPr>
          <w:sz w:val="28"/>
          <w:szCs w:val="28"/>
        </w:rPr>
      </w:pPr>
      <w:r w:rsidRPr="00D573B2">
        <w:rPr>
          <w:sz w:val="28"/>
          <w:szCs w:val="28"/>
        </w:rPr>
        <w:t>Предприятиями обрабатывающего производства получен</w:t>
      </w:r>
      <w:r w:rsidR="00075614" w:rsidRPr="00D573B2">
        <w:rPr>
          <w:sz w:val="28"/>
          <w:szCs w:val="28"/>
        </w:rPr>
        <w:t xml:space="preserve">а прибыль </w:t>
      </w:r>
      <w:r w:rsidRPr="00D573B2">
        <w:rPr>
          <w:sz w:val="28"/>
          <w:szCs w:val="28"/>
        </w:rPr>
        <w:t xml:space="preserve">в размере </w:t>
      </w:r>
      <w:r w:rsidR="00075614" w:rsidRPr="00D573B2">
        <w:rPr>
          <w:sz w:val="28"/>
          <w:szCs w:val="28"/>
        </w:rPr>
        <w:t>930 723</w:t>
      </w:r>
      <w:r w:rsidRPr="00D573B2">
        <w:rPr>
          <w:sz w:val="28"/>
          <w:szCs w:val="28"/>
        </w:rPr>
        <w:t xml:space="preserve"> тыс. руб., </w:t>
      </w:r>
      <w:r w:rsidR="00075614" w:rsidRPr="00D573B2">
        <w:rPr>
          <w:sz w:val="28"/>
          <w:szCs w:val="28"/>
        </w:rPr>
        <w:t xml:space="preserve">что составляет 114% уровня аналогичного периода прошлого года (816 777 тыс. </w:t>
      </w:r>
      <w:r w:rsidRPr="00D573B2">
        <w:rPr>
          <w:sz w:val="28"/>
          <w:szCs w:val="28"/>
        </w:rPr>
        <w:t>руб.</w:t>
      </w:r>
      <w:r w:rsidR="00075614" w:rsidRPr="00D573B2">
        <w:rPr>
          <w:sz w:val="28"/>
          <w:szCs w:val="28"/>
        </w:rPr>
        <w:t>).</w:t>
      </w:r>
    </w:p>
    <w:p w:rsidR="00ED07B3" w:rsidRPr="00D573B2" w:rsidRDefault="00ED07B3" w:rsidP="00ED07B3">
      <w:pPr>
        <w:pStyle w:val="a3"/>
        <w:suppressAutoHyphens/>
        <w:ind w:firstLine="720"/>
        <w:rPr>
          <w:sz w:val="28"/>
          <w:szCs w:val="28"/>
        </w:rPr>
      </w:pPr>
      <w:r w:rsidRPr="00D573B2">
        <w:rPr>
          <w:sz w:val="28"/>
          <w:szCs w:val="28"/>
        </w:rPr>
        <w:t xml:space="preserve">В обрабатывающем производстве 8 предприятий получили прибыль в размере </w:t>
      </w:r>
      <w:r w:rsidR="0064076C" w:rsidRPr="00D573B2">
        <w:rPr>
          <w:sz w:val="28"/>
          <w:szCs w:val="28"/>
        </w:rPr>
        <w:t>946 290</w:t>
      </w:r>
      <w:r w:rsidRPr="00D573B2">
        <w:rPr>
          <w:sz w:val="28"/>
          <w:szCs w:val="28"/>
        </w:rPr>
        <w:t xml:space="preserve"> тыс. руб., и </w:t>
      </w:r>
      <w:r w:rsidR="0064076C" w:rsidRPr="00D573B2">
        <w:rPr>
          <w:sz w:val="28"/>
          <w:szCs w:val="28"/>
        </w:rPr>
        <w:t>3</w:t>
      </w:r>
      <w:r w:rsidRPr="00D573B2">
        <w:rPr>
          <w:sz w:val="28"/>
          <w:szCs w:val="28"/>
        </w:rPr>
        <w:t xml:space="preserve"> предприятия – убыток </w:t>
      </w:r>
      <w:r w:rsidR="0064076C" w:rsidRPr="00D573B2">
        <w:rPr>
          <w:sz w:val="28"/>
          <w:szCs w:val="28"/>
        </w:rPr>
        <w:t xml:space="preserve">15 567 </w:t>
      </w:r>
      <w:r w:rsidRPr="00D573B2">
        <w:rPr>
          <w:sz w:val="28"/>
          <w:szCs w:val="28"/>
        </w:rPr>
        <w:t xml:space="preserve">тыс. руб. </w:t>
      </w:r>
    </w:p>
    <w:p w:rsidR="00ED07B3" w:rsidRPr="00D573B2" w:rsidRDefault="00ED07B3" w:rsidP="00ED07B3">
      <w:pPr>
        <w:suppressAutoHyphens/>
        <w:ind w:firstLine="720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Кредиторская задолженность </w:t>
      </w:r>
      <w:proofErr w:type="gramStart"/>
      <w:r w:rsidRPr="00D573B2">
        <w:rPr>
          <w:sz w:val="28"/>
          <w:szCs w:val="28"/>
        </w:rPr>
        <w:t>на</w:t>
      </w:r>
      <w:proofErr w:type="gramEnd"/>
      <w:r w:rsidRPr="00D573B2">
        <w:rPr>
          <w:sz w:val="28"/>
          <w:szCs w:val="28"/>
        </w:rPr>
        <w:t xml:space="preserve"> </w:t>
      </w:r>
      <w:proofErr w:type="gramStart"/>
      <w:r w:rsidR="0064076C" w:rsidRPr="00D573B2">
        <w:rPr>
          <w:sz w:val="28"/>
          <w:szCs w:val="28"/>
        </w:rPr>
        <w:t>апреля</w:t>
      </w:r>
      <w:proofErr w:type="gramEnd"/>
      <w:r w:rsidRPr="00D573B2">
        <w:rPr>
          <w:sz w:val="28"/>
          <w:szCs w:val="28"/>
        </w:rPr>
        <w:t xml:space="preserve"> 2019 года составила </w:t>
      </w:r>
      <w:r w:rsidR="0064076C" w:rsidRPr="00D573B2">
        <w:rPr>
          <w:sz w:val="28"/>
          <w:szCs w:val="28"/>
        </w:rPr>
        <w:t>10 012 294</w:t>
      </w:r>
      <w:r w:rsidRPr="00D573B2">
        <w:rPr>
          <w:sz w:val="28"/>
          <w:szCs w:val="28"/>
        </w:rPr>
        <w:t xml:space="preserve"> тыс. руб. В обрабатывающем производстве кредиторская задолженность -   </w:t>
      </w:r>
      <w:r w:rsidR="0064076C" w:rsidRPr="00D573B2">
        <w:rPr>
          <w:sz w:val="28"/>
          <w:szCs w:val="28"/>
        </w:rPr>
        <w:t>9 720 025</w:t>
      </w:r>
      <w:r w:rsidRPr="00D573B2">
        <w:rPr>
          <w:sz w:val="28"/>
          <w:szCs w:val="28"/>
        </w:rPr>
        <w:t xml:space="preserve"> тыс. руб., что составляет 9</w:t>
      </w:r>
      <w:r w:rsidR="0064076C" w:rsidRPr="00D573B2">
        <w:rPr>
          <w:sz w:val="28"/>
          <w:szCs w:val="28"/>
        </w:rPr>
        <w:t>7</w:t>
      </w:r>
      <w:r w:rsidRPr="00D573B2">
        <w:rPr>
          <w:sz w:val="28"/>
          <w:szCs w:val="28"/>
        </w:rPr>
        <w:t>,</w:t>
      </w:r>
      <w:r w:rsidR="0064076C" w:rsidRPr="00D573B2">
        <w:rPr>
          <w:sz w:val="28"/>
          <w:szCs w:val="28"/>
        </w:rPr>
        <w:t>08</w:t>
      </w:r>
      <w:r w:rsidRPr="00D573B2">
        <w:rPr>
          <w:sz w:val="28"/>
          <w:szCs w:val="28"/>
        </w:rPr>
        <w:t xml:space="preserve">% общей кредиторской задолженности. </w:t>
      </w:r>
    </w:p>
    <w:p w:rsidR="00ED07B3" w:rsidRPr="00D573B2" w:rsidRDefault="00ED07B3" w:rsidP="00ED07B3">
      <w:pPr>
        <w:suppressAutoHyphens/>
        <w:ind w:firstLine="709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Дебиторская задолженность на 1 </w:t>
      </w:r>
      <w:r w:rsidR="0064076C" w:rsidRPr="00D573B2">
        <w:rPr>
          <w:sz w:val="28"/>
          <w:szCs w:val="28"/>
        </w:rPr>
        <w:t>апреля</w:t>
      </w:r>
      <w:r w:rsidRPr="00D573B2">
        <w:rPr>
          <w:sz w:val="28"/>
          <w:szCs w:val="28"/>
        </w:rPr>
        <w:t xml:space="preserve"> 2019 года составила 6</w:t>
      </w:r>
      <w:r w:rsidR="0064076C" w:rsidRPr="00D573B2">
        <w:rPr>
          <w:sz w:val="28"/>
          <w:szCs w:val="28"/>
        </w:rPr>
        <w:t> 012 176</w:t>
      </w:r>
      <w:r w:rsidRPr="00D573B2">
        <w:rPr>
          <w:sz w:val="28"/>
          <w:szCs w:val="28"/>
        </w:rPr>
        <w:t xml:space="preserve"> тыс. руб., в том числе просроченная – </w:t>
      </w:r>
      <w:r w:rsidR="0064076C" w:rsidRPr="00D573B2">
        <w:rPr>
          <w:sz w:val="28"/>
          <w:szCs w:val="28"/>
        </w:rPr>
        <w:t>83</w:t>
      </w:r>
      <w:r w:rsidRPr="00D573B2">
        <w:rPr>
          <w:sz w:val="28"/>
          <w:szCs w:val="28"/>
        </w:rPr>
        <w:t xml:space="preserve"> </w:t>
      </w:r>
      <w:r w:rsidR="0064076C" w:rsidRPr="00D573B2">
        <w:rPr>
          <w:sz w:val="28"/>
          <w:szCs w:val="28"/>
        </w:rPr>
        <w:t>917</w:t>
      </w:r>
      <w:r w:rsidRPr="00D573B2">
        <w:rPr>
          <w:sz w:val="28"/>
          <w:szCs w:val="28"/>
        </w:rPr>
        <w:t xml:space="preserve"> тыс. руб.</w:t>
      </w:r>
      <w:r w:rsidR="0064076C" w:rsidRPr="00D573B2">
        <w:rPr>
          <w:sz w:val="28"/>
          <w:szCs w:val="28"/>
        </w:rPr>
        <w:t xml:space="preserve"> (1,4% от общего объема дебиторской задолженности).</w:t>
      </w:r>
      <w:r w:rsidRPr="00D573B2">
        <w:rPr>
          <w:sz w:val="28"/>
          <w:szCs w:val="28"/>
        </w:rPr>
        <w:t xml:space="preserve"> В обрабатывающей отрасли дебиторская задолженность – </w:t>
      </w:r>
      <w:r w:rsidR="0064076C" w:rsidRPr="00D573B2">
        <w:rPr>
          <w:sz w:val="28"/>
          <w:szCs w:val="28"/>
        </w:rPr>
        <w:t xml:space="preserve">5 730 648 </w:t>
      </w:r>
      <w:r w:rsidRPr="00D573B2">
        <w:rPr>
          <w:sz w:val="28"/>
          <w:szCs w:val="28"/>
        </w:rPr>
        <w:t>тыс. руб. или 9</w:t>
      </w:r>
      <w:r w:rsidR="0064076C" w:rsidRPr="00D573B2">
        <w:rPr>
          <w:sz w:val="28"/>
          <w:szCs w:val="28"/>
        </w:rPr>
        <w:t>5</w:t>
      </w:r>
      <w:r w:rsidRPr="00D573B2">
        <w:rPr>
          <w:sz w:val="28"/>
          <w:szCs w:val="28"/>
        </w:rPr>
        <w:t>,</w:t>
      </w:r>
      <w:r w:rsidR="0064076C" w:rsidRPr="00D573B2">
        <w:rPr>
          <w:sz w:val="28"/>
          <w:szCs w:val="28"/>
        </w:rPr>
        <w:t>3</w:t>
      </w:r>
      <w:r w:rsidRPr="00D573B2">
        <w:rPr>
          <w:sz w:val="28"/>
          <w:szCs w:val="28"/>
        </w:rPr>
        <w:t>% общей дебиторской задолженности по району.</w:t>
      </w:r>
    </w:p>
    <w:p w:rsidR="00CA48F7" w:rsidRPr="00D573B2" w:rsidRDefault="00CA48F7" w:rsidP="001C02B1">
      <w:pPr>
        <w:ind w:right="176" w:firstLine="851"/>
        <w:jc w:val="both"/>
        <w:rPr>
          <w:sz w:val="28"/>
          <w:szCs w:val="28"/>
        </w:rPr>
      </w:pPr>
    </w:p>
    <w:p w:rsidR="00532EED" w:rsidRPr="00D573B2" w:rsidRDefault="00532EED" w:rsidP="001C02B1">
      <w:pPr>
        <w:ind w:right="176" w:firstLine="851"/>
        <w:jc w:val="both"/>
        <w:rPr>
          <w:sz w:val="28"/>
          <w:szCs w:val="28"/>
        </w:rPr>
      </w:pPr>
    </w:p>
    <w:p w:rsidR="00A72559" w:rsidRPr="00D573B2" w:rsidRDefault="00A72559" w:rsidP="00A72559">
      <w:pPr>
        <w:pStyle w:val="a3"/>
        <w:keepNext/>
        <w:numPr>
          <w:ilvl w:val="0"/>
          <w:numId w:val="19"/>
        </w:numPr>
        <w:ind w:left="0" w:firstLine="709"/>
        <w:rPr>
          <w:b/>
          <w:sz w:val="32"/>
          <w:szCs w:val="32"/>
        </w:rPr>
      </w:pPr>
      <w:r w:rsidRPr="00D573B2">
        <w:rPr>
          <w:b/>
          <w:sz w:val="32"/>
          <w:szCs w:val="32"/>
        </w:rPr>
        <w:lastRenderedPageBreak/>
        <w:t>Сельское хозяйство</w:t>
      </w:r>
    </w:p>
    <w:p w:rsidR="00CA48F7" w:rsidRPr="00D573B2" w:rsidRDefault="00CA48F7" w:rsidP="001C02B1">
      <w:pPr>
        <w:ind w:firstLine="851"/>
        <w:jc w:val="both"/>
        <w:rPr>
          <w:sz w:val="28"/>
          <w:szCs w:val="28"/>
        </w:rPr>
      </w:pPr>
    </w:p>
    <w:p w:rsidR="00C2086A" w:rsidRPr="00D573B2" w:rsidRDefault="00A72559" w:rsidP="00C2086A">
      <w:pPr>
        <w:jc w:val="both"/>
        <w:rPr>
          <w:sz w:val="28"/>
          <w:szCs w:val="28"/>
        </w:rPr>
      </w:pPr>
      <w:r w:rsidRPr="00D573B2">
        <w:rPr>
          <w:b/>
          <w:sz w:val="28"/>
          <w:szCs w:val="28"/>
        </w:rPr>
        <w:t>2.1. Растениеводство</w:t>
      </w:r>
    </w:p>
    <w:p w:rsidR="001C02B1" w:rsidRPr="00D573B2" w:rsidRDefault="001C02B1" w:rsidP="00A30B1C">
      <w:pPr>
        <w:ind w:firstLine="709"/>
        <w:jc w:val="both"/>
        <w:rPr>
          <w:sz w:val="28"/>
          <w:szCs w:val="28"/>
        </w:rPr>
      </w:pPr>
    </w:p>
    <w:p w:rsidR="008B51D9" w:rsidRPr="00D573B2" w:rsidRDefault="008B51D9" w:rsidP="008B51D9">
      <w:pPr>
        <w:ind w:firstLine="850"/>
        <w:jc w:val="both"/>
      </w:pPr>
      <w:r w:rsidRPr="00D573B2">
        <w:rPr>
          <w:sz w:val="28"/>
          <w:szCs w:val="28"/>
        </w:rPr>
        <w:t xml:space="preserve">На территории </w:t>
      </w:r>
      <w:proofErr w:type="spellStart"/>
      <w:r w:rsidRPr="00D573B2">
        <w:rPr>
          <w:sz w:val="28"/>
          <w:szCs w:val="28"/>
        </w:rPr>
        <w:t>Узловского</w:t>
      </w:r>
      <w:proofErr w:type="spellEnd"/>
      <w:r w:rsidRPr="00D573B2">
        <w:rPr>
          <w:sz w:val="28"/>
          <w:szCs w:val="28"/>
        </w:rPr>
        <w:t xml:space="preserve"> района в 2018 году провели полевые работы 25 организаций — 14 сельхозпредприятий и 11 КФХ.</w:t>
      </w:r>
    </w:p>
    <w:p w:rsidR="008B51D9" w:rsidRPr="00D573B2" w:rsidRDefault="008B51D9" w:rsidP="008B51D9">
      <w:pPr>
        <w:ind w:firstLine="850"/>
        <w:jc w:val="both"/>
      </w:pPr>
      <w:proofErr w:type="spellStart"/>
      <w:proofErr w:type="gramStart"/>
      <w:r w:rsidRPr="00D573B2">
        <w:rPr>
          <w:sz w:val="28"/>
          <w:szCs w:val="28"/>
        </w:rPr>
        <w:t>Сельхозугодья</w:t>
      </w:r>
      <w:proofErr w:type="spellEnd"/>
      <w:r w:rsidRPr="00D573B2">
        <w:rPr>
          <w:sz w:val="28"/>
          <w:szCs w:val="28"/>
        </w:rPr>
        <w:t xml:space="preserve"> состав</w:t>
      </w:r>
      <w:r w:rsidR="00311C1D" w:rsidRPr="00D573B2">
        <w:rPr>
          <w:sz w:val="28"/>
          <w:szCs w:val="28"/>
        </w:rPr>
        <w:t>или</w:t>
      </w:r>
      <w:r w:rsidRPr="00D573B2">
        <w:rPr>
          <w:sz w:val="28"/>
          <w:szCs w:val="28"/>
        </w:rPr>
        <w:t xml:space="preserve"> 39 тыс.</w:t>
      </w:r>
      <w:r w:rsidR="00D11DCD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>га: пашня — 36 тыс.</w:t>
      </w:r>
      <w:r w:rsidR="00D11DCD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>га, посевная пл</w:t>
      </w:r>
      <w:r w:rsidRPr="00D573B2">
        <w:rPr>
          <w:sz w:val="28"/>
          <w:szCs w:val="28"/>
        </w:rPr>
        <w:t>о</w:t>
      </w:r>
      <w:r w:rsidRPr="00D573B2">
        <w:rPr>
          <w:sz w:val="28"/>
          <w:szCs w:val="28"/>
        </w:rPr>
        <w:t>щадь — 24 тыс.</w:t>
      </w:r>
      <w:r w:rsidR="00D11DCD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>га, пары — 6 тыс.</w:t>
      </w:r>
      <w:r w:rsidR="00D11DCD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>га.</w:t>
      </w:r>
      <w:proofErr w:type="gramEnd"/>
    </w:p>
    <w:p w:rsidR="008B51D9" w:rsidRPr="00D573B2" w:rsidRDefault="00BE0230" w:rsidP="00311C1D">
      <w:pPr>
        <w:suppressAutoHyphens/>
        <w:ind w:firstLine="851"/>
        <w:jc w:val="both"/>
      </w:pPr>
      <w:proofErr w:type="gramStart"/>
      <w:r w:rsidRPr="00D573B2">
        <w:rPr>
          <w:sz w:val="28"/>
          <w:szCs w:val="28"/>
        </w:rPr>
        <w:t>В 2018 году з</w:t>
      </w:r>
      <w:r w:rsidR="008B51D9" w:rsidRPr="00D573B2">
        <w:rPr>
          <w:sz w:val="28"/>
          <w:szCs w:val="28"/>
        </w:rPr>
        <w:t>ерновые были убраны на площади 17,8 тыс.</w:t>
      </w:r>
      <w:r w:rsidR="00D11DCD" w:rsidRPr="00D573B2">
        <w:rPr>
          <w:sz w:val="28"/>
          <w:szCs w:val="28"/>
        </w:rPr>
        <w:t xml:space="preserve"> </w:t>
      </w:r>
      <w:r w:rsidR="008B51D9" w:rsidRPr="00D573B2">
        <w:rPr>
          <w:sz w:val="28"/>
          <w:szCs w:val="28"/>
        </w:rPr>
        <w:t>га  — получено 52,6 тыс.</w:t>
      </w:r>
      <w:r w:rsidR="00D11DCD" w:rsidRPr="00D573B2">
        <w:rPr>
          <w:sz w:val="28"/>
          <w:szCs w:val="28"/>
        </w:rPr>
        <w:t xml:space="preserve"> </w:t>
      </w:r>
      <w:r w:rsidR="008B51D9" w:rsidRPr="00D573B2">
        <w:rPr>
          <w:sz w:val="28"/>
          <w:szCs w:val="28"/>
        </w:rPr>
        <w:t>т</w:t>
      </w:r>
      <w:r w:rsidRPr="00D573B2">
        <w:rPr>
          <w:sz w:val="28"/>
          <w:szCs w:val="28"/>
        </w:rPr>
        <w:t>.</w:t>
      </w:r>
      <w:r w:rsidR="008B51D9" w:rsidRPr="00D573B2">
        <w:rPr>
          <w:sz w:val="28"/>
          <w:szCs w:val="28"/>
        </w:rPr>
        <w:t xml:space="preserve"> зерна (104% от плана), урожайность — 29,9 </w:t>
      </w:r>
      <w:proofErr w:type="spellStart"/>
      <w:r w:rsidR="008B51D9" w:rsidRPr="00D573B2">
        <w:rPr>
          <w:sz w:val="28"/>
          <w:szCs w:val="28"/>
        </w:rPr>
        <w:t>ц</w:t>
      </w:r>
      <w:proofErr w:type="spellEnd"/>
      <w:r w:rsidR="008B51D9" w:rsidRPr="00D573B2">
        <w:rPr>
          <w:sz w:val="28"/>
          <w:szCs w:val="28"/>
        </w:rPr>
        <w:t>/га, в том числе: озимая пшеница — 25 тыс.</w:t>
      </w:r>
      <w:r w:rsidR="00D11DCD" w:rsidRPr="00D573B2">
        <w:rPr>
          <w:sz w:val="28"/>
          <w:szCs w:val="28"/>
        </w:rPr>
        <w:t xml:space="preserve"> </w:t>
      </w:r>
      <w:r w:rsidR="008B51D9" w:rsidRPr="00D573B2">
        <w:rPr>
          <w:sz w:val="28"/>
          <w:szCs w:val="28"/>
        </w:rPr>
        <w:t xml:space="preserve">т, урожайность 35,8 </w:t>
      </w:r>
      <w:proofErr w:type="spellStart"/>
      <w:r w:rsidR="008B51D9" w:rsidRPr="00D573B2">
        <w:rPr>
          <w:sz w:val="28"/>
          <w:szCs w:val="28"/>
        </w:rPr>
        <w:t>ц</w:t>
      </w:r>
      <w:proofErr w:type="spellEnd"/>
      <w:r w:rsidR="008B51D9" w:rsidRPr="00D573B2">
        <w:rPr>
          <w:sz w:val="28"/>
          <w:szCs w:val="28"/>
        </w:rPr>
        <w:t>/га, яровая пшеница — 11,2 тыс.</w:t>
      </w:r>
      <w:r w:rsidR="00D11DCD" w:rsidRPr="00D573B2">
        <w:rPr>
          <w:sz w:val="28"/>
          <w:szCs w:val="28"/>
        </w:rPr>
        <w:t xml:space="preserve"> </w:t>
      </w:r>
      <w:r w:rsidR="008B51D9" w:rsidRPr="00D573B2">
        <w:rPr>
          <w:sz w:val="28"/>
          <w:szCs w:val="28"/>
        </w:rPr>
        <w:t>т,</w:t>
      </w:r>
      <w:r w:rsidR="00D11DCD" w:rsidRPr="00D573B2">
        <w:rPr>
          <w:sz w:val="28"/>
          <w:szCs w:val="28"/>
        </w:rPr>
        <w:t xml:space="preserve"> </w:t>
      </w:r>
      <w:r w:rsidR="008B51D9" w:rsidRPr="00D573B2">
        <w:rPr>
          <w:sz w:val="28"/>
          <w:szCs w:val="28"/>
        </w:rPr>
        <w:t>урожа</w:t>
      </w:r>
      <w:r w:rsidR="00D11DCD" w:rsidRPr="00D573B2">
        <w:rPr>
          <w:sz w:val="28"/>
          <w:szCs w:val="28"/>
        </w:rPr>
        <w:t>йн</w:t>
      </w:r>
      <w:r w:rsidR="008B51D9" w:rsidRPr="00D573B2">
        <w:rPr>
          <w:sz w:val="28"/>
          <w:szCs w:val="28"/>
        </w:rPr>
        <w:t>ость</w:t>
      </w:r>
      <w:r w:rsidR="00D11DCD" w:rsidRPr="00D573B2">
        <w:rPr>
          <w:sz w:val="28"/>
          <w:szCs w:val="28"/>
        </w:rPr>
        <w:t xml:space="preserve"> </w:t>
      </w:r>
      <w:r w:rsidR="008B51D9" w:rsidRPr="00D573B2">
        <w:rPr>
          <w:sz w:val="28"/>
          <w:szCs w:val="28"/>
        </w:rPr>
        <w:t xml:space="preserve">29,5 </w:t>
      </w:r>
      <w:proofErr w:type="spellStart"/>
      <w:r w:rsidR="008B51D9" w:rsidRPr="00D573B2">
        <w:rPr>
          <w:sz w:val="28"/>
          <w:szCs w:val="28"/>
        </w:rPr>
        <w:t>ц</w:t>
      </w:r>
      <w:proofErr w:type="spellEnd"/>
      <w:r w:rsidR="008B51D9" w:rsidRPr="00D573B2">
        <w:rPr>
          <w:sz w:val="28"/>
          <w:szCs w:val="28"/>
        </w:rPr>
        <w:t>/га, ячмень — 11,2 тыс.</w:t>
      </w:r>
      <w:r w:rsidR="00D11DCD" w:rsidRPr="00D573B2">
        <w:rPr>
          <w:sz w:val="28"/>
          <w:szCs w:val="28"/>
        </w:rPr>
        <w:t xml:space="preserve"> </w:t>
      </w:r>
      <w:r w:rsidR="008B51D9" w:rsidRPr="00D573B2">
        <w:rPr>
          <w:sz w:val="28"/>
          <w:szCs w:val="28"/>
        </w:rPr>
        <w:t xml:space="preserve">т, урожайность 26,2 </w:t>
      </w:r>
      <w:proofErr w:type="spellStart"/>
      <w:r w:rsidR="008B51D9" w:rsidRPr="00D573B2">
        <w:rPr>
          <w:sz w:val="28"/>
          <w:szCs w:val="28"/>
        </w:rPr>
        <w:t>ц</w:t>
      </w:r>
      <w:proofErr w:type="spellEnd"/>
      <w:r w:rsidR="008B51D9" w:rsidRPr="00D573B2">
        <w:rPr>
          <w:sz w:val="28"/>
          <w:szCs w:val="28"/>
        </w:rPr>
        <w:t>/га, овес — 2,5 тыс.</w:t>
      </w:r>
      <w:r w:rsidR="00D11DCD" w:rsidRPr="00D573B2">
        <w:rPr>
          <w:sz w:val="28"/>
          <w:szCs w:val="28"/>
        </w:rPr>
        <w:t xml:space="preserve"> </w:t>
      </w:r>
      <w:r w:rsidR="008B51D9" w:rsidRPr="00D573B2">
        <w:rPr>
          <w:sz w:val="28"/>
          <w:szCs w:val="28"/>
        </w:rPr>
        <w:t xml:space="preserve">т, урожайность 33,1 </w:t>
      </w:r>
      <w:proofErr w:type="spellStart"/>
      <w:r w:rsidR="008B51D9" w:rsidRPr="00D573B2">
        <w:rPr>
          <w:sz w:val="28"/>
          <w:szCs w:val="28"/>
        </w:rPr>
        <w:t>ц</w:t>
      </w:r>
      <w:proofErr w:type="spellEnd"/>
      <w:r w:rsidR="008B51D9" w:rsidRPr="00D573B2">
        <w:rPr>
          <w:sz w:val="28"/>
          <w:szCs w:val="28"/>
        </w:rPr>
        <w:t>/га</w:t>
      </w:r>
      <w:proofErr w:type="gramEnd"/>
      <w:r w:rsidR="008B51D9" w:rsidRPr="00D573B2">
        <w:rPr>
          <w:sz w:val="28"/>
          <w:szCs w:val="28"/>
        </w:rPr>
        <w:t>, зернобобовые — 2,1 тыс.</w:t>
      </w:r>
      <w:r w:rsidR="00D11DCD" w:rsidRPr="00D573B2">
        <w:rPr>
          <w:sz w:val="28"/>
          <w:szCs w:val="28"/>
        </w:rPr>
        <w:t xml:space="preserve"> </w:t>
      </w:r>
      <w:r w:rsidR="008B51D9" w:rsidRPr="00D573B2">
        <w:rPr>
          <w:sz w:val="28"/>
          <w:szCs w:val="28"/>
        </w:rPr>
        <w:t xml:space="preserve">т, урожайность 19 </w:t>
      </w:r>
      <w:proofErr w:type="spellStart"/>
      <w:r w:rsidR="008B51D9" w:rsidRPr="00D573B2">
        <w:rPr>
          <w:sz w:val="28"/>
          <w:szCs w:val="28"/>
        </w:rPr>
        <w:t>ц</w:t>
      </w:r>
      <w:proofErr w:type="spellEnd"/>
      <w:r w:rsidR="008B51D9" w:rsidRPr="00D573B2">
        <w:rPr>
          <w:sz w:val="28"/>
          <w:szCs w:val="28"/>
        </w:rPr>
        <w:t>/га, гречиха — 0,5 тыс.</w:t>
      </w:r>
      <w:r w:rsidR="00D11DCD" w:rsidRPr="00D573B2">
        <w:rPr>
          <w:sz w:val="28"/>
          <w:szCs w:val="28"/>
        </w:rPr>
        <w:t xml:space="preserve"> </w:t>
      </w:r>
      <w:r w:rsidR="008B51D9" w:rsidRPr="00D573B2">
        <w:rPr>
          <w:sz w:val="28"/>
          <w:szCs w:val="28"/>
        </w:rPr>
        <w:t xml:space="preserve">т, урожайность 8,2 </w:t>
      </w:r>
      <w:proofErr w:type="spellStart"/>
      <w:r w:rsidR="008B51D9" w:rsidRPr="00D573B2">
        <w:rPr>
          <w:sz w:val="28"/>
          <w:szCs w:val="28"/>
        </w:rPr>
        <w:t>ц</w:t>
      </w:r>
      <w:proofErr w:type="spellEnd"/>
      <w:r w:rsidR="008B51D9" w:rsidRPr="00D573B2">
        <w:rPr>
          <w:sz w:val="28"/>
          <w:szCs w:val="28"/>
        </w:rPr>
        <w:t>/га. Семян рапса собрано 3,2 тыс.</w:t>
      </w:r>
      <w:r w:rsidR="00D11DCD" w:rsidRPr="00D573B2">
        <w:rPr>
          <w:sz w:val="28"/>
          <w:szCs w:val="28"/>
        </w:rPr>
        <w:t xml:space="preserve"> </w:t>
      </w:r>
      <w:r w:rsidR="008B51D9" w:rsidRPr="00D573B2">
        <w:rPr>
          <w:sz w:val="28"/>
          <w:szCs w:val="28"/>
        </w:rPr>
        <w:t xml:space="preserve">т, урожайность 14,3 </w:t>
      </w:r>
      <w:proofErr w:type="spellStart"/>
      <w:r w:rsidR="008B51D9" w:rsidRPr="00D573B2">
        <w:rPr>
          <w:sz w:val="28"/>
          <w:szCs w:val="28"/>
        </w:rPr>
        <w:t>ц</w:t>
      </w:r>
      <w:proofErr w:type="spellEnd"/>
      <w:r w:rsidR="008B51D9" w:rsidRPr="00D573B2">
        <w:rPr>
          <w:sz w:val="28"/>
          <w:szCs w:val="28"/>
        </w:rPr>
        <w:t>/га.</w:t>
      </w:r>
    </w:p>
    <w:p w:rsidR="008B51D9" w:rsidRPr="00D573B2" w:rsidRDefault="008B51D9" w:rsidP="008B51D9">
      <w:pPr>
        <w:autoSpaceDE w:val="0"/>
        <w:ind w:firstLine="850"/>
        <w:jc w:val="both"/>
      </w:pPr>
      <w:r w:rsidRPr="00D573B2">
        <w:rPr>
          <w:color w:val="000000"/>
          <w:sz w:val="28"/>
          <w:szCs w:val="28"/>
        </w:rPr>
        <w:t>Сев озимых завершен на площади 11,6 тыс.</w:t>
      </w:r>
      <w:r w:rsidR="00D11DCD" w:rsidRPr="00D573B2">
        <w:rPr>
          <w:color w:val="000000"/>
          <w:sz w:val="28"/>
          <w:szCs w:val="28"/>
        </w:rPr>
        <w:t xml:space="preserve"> </w:t>
      </w:r>
      <w:r w:rsidRPr="00D573B2">
        <w:rPr>
          <w:color w:val="000000"/>
          <w:sz w:val="28"/>
          <w:szCs w:val="28"/>
        </w:rPr>
        <w:t>га.</w:t>
      </w:r>
    </w:p>
    <w:p w:rsidR="008B51D9" w:rsidRPr="00D573B2" w:rsidRDefault="008B51D9" w:rsidP="008B51D9">
      <w:pPr>
        <w:ind w:firstLine="850"/>
        <w:jc w:val="both"/>
      </w:pPr>
      <w:proofErr w:type="gramStart"/>
      <w:r w:rsidRPr="00D573B2">
        <w:rPr>
          <w:sz w:val="28"/>
          <w:szCs w:val="28"/>
        </w:rPr>
        <w:t xml:space="preserve">Заготовлено кормов на зимний период: </w:t>
      </w:r>
      <w:r w:rsidRPr="00D573B2">
        <w:rPr>
          <w:color w:val="000000"/>
          <w:sz w:val="28"/>
          <w:szCs w:val="28"/>
        </w:rPr>
        <w:t xml:space="preserve">сено — 1657,5 т (97%), сенаж — 4072 т (153%), силос — 2237 т (339%), зернофураж — 2330 т (123%), солома — 800 т (266%). </w:t>
      </w:r>
      <w:proofErr w:type="gramEnd"/>
    </w:p>
    <w:p w:rsidR="00A30B1C" w:rsidRPr="00D573B2" w:rsidRDefault="00A30B1C" w:rsidP="00A30B1C">
      <w:pPr>
        <w:ind w:firstLine="709"/>
        <w:jc w:val="both"/>
        <w:rPr>
          <w:sz w:val="28"/>
          <w:szCs w:val="28"/>
        </w:rPr>
      </w:pPr>
    </w:p>
    <w:p w:rsidR="00A72559" w:rsidRPr="00D573B2" w:rsidRDefault="00A72559" w:rsidP="00A72559">
      <w:pPr>
        <w:jc w:val="both"/>
        <w:rPr>
          <w:sz w:val="28"/>
          <w:szCs w:val="28"/>
        </w:rPr>
      </w:pPr>
      <w:r w:rsidRPr="00D573B2">
        <w:rPr>
          <w:b/>
          <w:sz w:val="28"/>
          <w:szCs w:val="28"/>
        </w:rPr>
        <w:t>2.2. Животноводство</w:t>
      </w:r>
    </w:p>
    <w:p w:rsidR="00AE1E5D" w:rsidRPr="00D573B2" w:rsidRDefault="00AE1E5D" w:rsidP="00A30B1C">
      <w:pPr>
        <w:ind w:firstLine="709"/>
        <w:jc w:val="both"/>
        <w:rPr>
          <w:sz w:val="28"/>
          <w:szCs w:val="28"/>
        </w:rPr>
      </w:pPr>
    </w:p>
    <w:p w:rsidR="00BE0230" w:rsidRPr="00D573B2" w:rsidRDefault="00BE0230" w:rsidP="00BE0230">
      <w:pPr>
        <w:suppressAutoHyphens/>
        <w:ind w:firstLine="851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На территории </w:t>
      </w:r>
      <w:proofErr w:type="spellStart"/>
      <w:r w:rsidRPr="00D573B2">
        <w:rPr>
          <w:sz w:val="28"/>
          <w:szCs w:val="28"/>
        </w:rPr>
        <w:t>Узловского</w:t>
      </w:r>
      <w:proofErr w:type="spellEnd"/>
      <w:r w:rsidRPr="00D573B2">
        <w:rPr>
          <w:sz w:val="28"/>
          <w:szCs w:val="28"/>
        </w:rPr>
        <w:t xml:space="preserve"> района работают следующие животноводческие организации: 1 сельскохозяйственное предприятие, Филиал ЗАО «</w:t>
      </w:r>
      <w:proofErr w:type="spellStart"/>
      <w:r w:rsidRPr="00D573B2">
        <w:rPr>
          <w:sz w:val="28"/>
          <w:szCs w:val="28"/>
        </w:rPr>
        <w:t>Моссельпром</w:t>
      </w:r>
      <w:proofErr w:type="spellEnd"/>
      <w:r w:rsidRPr="00D573B2">
        <w:rPr>
          <w:sz w:val="28"/>
          <w:szCs w:val="28"/>
        </w:rPr>
        <w:t xml:space="preserve">» </w:t>
      </w:r>
      <w:proofErr w:type="spellStart"/>
      <w:r w:rsidRPr="00D573B2">
        <w:rPr>
          <w:sz w:val="28"/>
          <w:szCs w:val="28"/>
        </w:rPr>
        <w:t>Узловская</w:t>
      </w:r>
      <w:proofErr w:type="spellEnd"/>
      <w:r w:rsidRPr="00D573B2">
        <w:rPr>
          <w:sz w:val="28"/>
          <w:szCs w:val="28"/>
        </w:rPr>
        <w:t xml:space="preserve"> птицефабрика, 6 крестьянских (фермерских) хозяйств. В 2018 году было создано одно крестьянское (фермерское) хозяйство.  </w:t>
      </w:r>
    </w:p>
    <w:p w:rsidR="00BE0230" w:rsidRPr="00D573B2" w:rsidRDefault="00BE0230" w:rsidP="00BE0230">
      <w:pPr>
        <w:ind w:firstLine="850"/>
        <w:jc w:val="both"/>
        <w:rPr>
          <w:sz w:val="28"/>
          <w:szCs w:val="28"/>
        </w:rPr>
      </w:pPr>
      <w:r w:rsidRPr="00D573B2">
        <w:rPr>
          <w:sz w:val="28"/>
          <w:szCs w:val="28"/>
        </w:rPr>
        <w:t>Основным направлением в организациях района является производство молока и мяса птицы.</w:t>
      </w:r>
    </w:p>
    <w:p w:rsidR="00BE0230" w:rsidRPr="00D573B2" w:rsidRDefault="00BE0230" w:rsidP="00BE0230">
      <w:pPr>
        <w:ind w:firstLine="850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Производство молока на 01 апреля 2019 года в хозяйствах </w:t>
      </w:r>
      <w:proofErr w:type="spellStart"/>
      <w:r w:rsidRPr="00D573B2">
        <w:rPr>
          <w:sz w:val="28"/>
          <w:szCs w:val="28"/>
        </w:rPr>
        <w:t>Узловского</w:t>
      </w:r>
      <w:proofErr w:type="spellEnd"/>
      <w:r w:rsidRPr="00D573B2">
        <w:rPr>
          <w:sz w:val="28"/>
          <w:szCs w:val="28"/>
        </w:rPr>
        <w:t xml:space="preserve"> района составило 805,5 тонн (108,4% к показателям аналогичного периода 2018 года), в том числе: в сельскохозяйственных организациях — 275,5 тонн (75,1%); в крестьянских (фермерских) хозяйствах — 224,8 тонн (131,9%), в х</w:t>
      </w:r>
      <w:r w:rsidRPr="00D573B2">
        <w:rPr>
          <w:sz w:val="28"/>
          <w:szCs w:val="28"/>
        </w:rPr>
        <w:t>о</w:t>
      </w:r>
      <w:r w:rsidRPr="00D573B2">
        <w:rPr>
          <w:sz w:val="28"/>
          <w:szCs w:val="28"/>
        </w:rPr>
        <w:t>зяйствах населения — 305,2 тонны (148,2%). Надой молока на 1 фуражную к</w:t>
      </w:r>
      <w:r w:rsidRPr="00D573B2">
        <w:rPr>
          <w:sz w:val="28"/>
          <w:szCs w:val="28"/>
        </w:rPr>
        <w:t>о</w:t>
      </w:r>
      <w:r w:rsidRPr="00D573B2">
        <w:rPr>
          <w:sz w:val="28"/>
          <w:szCs w:val="28"/>
        </w:rPr>
        <w:t>рову составил 689 кг</w:t>
      </w:r>
      <w:proofErr w:type="gramStart"/>
      <w:r w:rsidRPr="00D573B2">
        <w:rPr>
          <w:sz w:val="28"/>
          <w:szCs w:val="28"/>
        </w:rPr>
        <w:t>.</w:t>
      </w:r>
      <w:proofErr w:type="gramEnd"/>
      <w:r w:rsidR="00A66BC3" w:rsidRPr="00D573B2">
        <w:rPr>
          <w:sz w:val="28"/>
          <w:szCs w:val="28"/>
        </w:rPr>
        <w:t xml:space="preserve"> (</w:t>
      </w:r>
      <w:proofErr w:type="gramStart"/>
      <w:r w:rsidRPr="00D573B2">
        <w:rPr>
          <w:sz w:val="28"/>
          <w:szCs w:val="28"/>
        </w:rPr>
        <w:t>н</w:t>
      </w:r>
      <w:proofErr w:type="gramEnd"/>
      <w:r w:rsidRPr="00D573B2">
        <w:rPr>
          <w:sz w:val="28"/>
          <w:szCs w:val="28"/>
        </w:rPr>
        <w:t xml:space="preserve">а 1 кг. </w:t>
      </w:r>
      <w:r w:rsidR="00A66BC3" w:rsidRPr="00D573B2">
        <w:rPr>
          <w:sz w:val="28"/>
          <w:szCs w:val="28"/>
        </w:rPr>
        <w:t>б</w:t>
      </w:r>
      <w:r w:rsidRPr="00D573B2">
        <w:rPr>
          <w:sz w:val="28"/>
          <w:szCs w:val="28"/>
        </w:rPr>
        <w:t>ольше</w:t>
      </w:r>
      <w:r w:rsidR="00A66BC3" w:rsidRPr="00D573B2">
        <w:rPr>
          <w:sz w:val="28"/>
          <w:szCs w:val="28"/>
        </w:rPr>
        <w:t>,</w:t>
      </w:r>
      <w:r w:rsidRPr="00D573B2">
        <w:rPr>
          <w:sz w:val="28"/>
          <w:szCs w:val="28"/>
        </w:rPr>
        <w:t xml:space="preserve"> </w:t>
      </w:r>
      <w:r w:rsidR="00A66BC3" w:rsidRPr="00D573B2">
        <w:rPr>
          <w:sz w:val="28"/>
          <w:szCs w:val="28"/>
        </w:rPr>
        <w:t xml:space="preserve">чем в аналогичном периоде </w:t>
      </w:r>
      <w:r w:rsidRPr="00D573B2">
        <w:rPr>
          <w:sz w:val="28"/>
          <w:szCs w:val="28"/>
        </w:rPr>
        <w:t>прошлого года</w:t>
      </w:r>
      <w:r w:rsidR="00A66BC3" w:rsidRPr="00D573B2">
        <w:rPr>
          <w:sz w:val="28"/>
          <w:szCs w:val="28"/>
        </w:rPr>
        <w:t xml:space="preserve">): </w:t>
      </w:r>
      <w:r w:rsidRPr="00D573B2">
        <w:rPr>
          <w:sz w:val="28"/>
          <w:szCs w:val="28"/>
        </w:rPr>
        <w:t xml:space="preserve"> </w:t>
      </w:r>
      <w:r w:rsidR="00A66BC3" w:rsidRPr="00D573B2">
        <w:rPr>
          <w:sz w:val="28"/>
          <w:szCs w:val="28"/>
        </w:rPr>
        <w:t xml:space="preserve">в сельскохозяйственных организациях </w:t>
      </w:r>
      <w:r w:rsidRPr="00D573B2">
        <w:rPr>
          <w:sz w:val="28"/>
          <w:szCs w:val="28"/>
        </w:rPr>
        <w:t>— 551кг</w:t>
      </w:r>
      <w:r w:rsidR="00A66BC3" w:rsidRPr="00D573B2">
        <w:rPr>
          <w:sz w:val="28"/>
          <w:szCs w:val="28"/>
        </w:rPr>
        <w:t>.</w:t>
      </w:r>
      <w:r w:rsidRPr="00D573B2">
        <w:rPr>
          <w:sz w:val="28"/>
          <w:szCs w:val="28"/>
        </w:rPr>
        <w:t xml:space="preserve"> (90,2%</w:t>
      </w:r>
      <w:r w:rsidR="00A66BC3" w:rsidRPr="00D573B2">
        <w:rPr>
          <w:sz w:val="28"/>
          <w:szCs w:val="28"/>
        </w:rPr>
        <w:t xml:space="preserve"> к уровню анал</w:t>
      </w:r>
      <w:r w:rsidR="00A66BC3" w:rsidRPr="00D573B2">
        <w:rPr>
          <w:sz w:val="28"/>
          <w:szCs w:val="28"/>
        </w:rPr>
        <w:t>о</w:t>
      </w:r>
      <w:r w:rsidR="00A66BC3" w:rsidRPr="00D573B2">
        <w:rPr>
          <w:sz w:val="28"/>
          <w:szCs w:val="28"/>
        </w:rPr>
        <w:t>гичного периода прошлого года</w:t>
      </w:r>
      <w:r w:rsidRPr="00D573B2">
        <w:rPr>
          <w:sz w:val="28"/>
          <w:szCs w:val="28"/>
        </w:rPr>
        <w:t xml:space="preserve">), </w:t>
      </w:r>
      <w:r w:rsidR="00A66BC3" w:rsidRPr="00D573B2">
        <w:rPr>
          <w:sz w:val="28"/>
          <w:szCs w:val="28"/>
        </w:rPr>
        <w:t>в крестьянских (фермерских) хозяйствах</w:t>
      </w:r>
      <w:r w:rsidRPr="00D573B2">
        <w:rPr>
          <w:sz w:val="28"/>
          <w:szCs w:val="28"/>
        </w:rPr>
        <w:t xml:space="preserve"> — 973кг</w:t>
      </w:r>
      <w:r w:rsidR="00A66BC3" w:rsidRPr="00D573B2">
        <w:rPr>
          <w:sz w:val="28"/>
          <w:szCs w:val="28"/>
        </w:rPr>
        <w:t>.</w:t>
      </w:r>
      <w:r w:rsidRPr="00D573B2">
        <w:rPr>
          <w:sz w:val="28"/>
          <w:szCs w:val="28"/>
        </w:rPr>
        <w:t xml:space="preserve"> (114,9</w:t>
      </w:r>
      <w:r w:rsidR="00A66BC3" w:rsidRPr="00D573B2">
        <w:rPr>
          <w:sz w:val="28"/>
          <w:szCs w:val="28"/>
        </w:rPr>
        <w:t>%</w:t>
      </w:r>
      <w:r w:rsidRPr="00D573B2">
        <w:rPr>
          <w:sz w:val="28"/>
          <w:szCs w:val="28"/>
        </w:rPr>
        <w:t xml:space="preserve">), </w:t>
      </w:r>
      <w:r w:rsidR="00A66BC3" w:rsidRPr="00D573B2">
        <w:rPr>
          <w:sz w:val="28"/>
          <w:szCs w:val="28"/>
        </w:rPr>
        <w:t>в хозяйствах населения</w:t>
      </w:r>
      <w:r w:rsidRPr="00D573B2">
        <w:rPr>
          <w:sz w:val="28"/>
          <w:szCs w:val="28"/>
        </w:rPr>
        <w:t xml:space="preserve"> — 696</w:t>
      </w:r>
      <w:r w:rsidR="00A66BC3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>кг</w:t>
      </w:r>
      <w:r w:rsidR="00A66BC3" w:rsidRPr="00D573B2">
        <w:rPr>
          <w:sz w:val="28"/>
          <w:szCs w:val="28"/>
        </w:rPr>
        <w:t>.</w:t>
      </w:r>
      <w:r w:rsidRPr="00D573B2">
        <w:rPr>
          <w:sz w:val="28"/>
          <w:szCs w:val="28"/>
        </w:rPr>
        <w:t xml:space="preserve"> (94,4%).</w:t>
      </w:r>
    </w:p>
    <w:p w:rsidR="00BE0230" w:rsidRPr="00D573B2" w:rsidRDefault="00BE0230" w:rsidP="00BE0230">
      <w:pPr>
        <w:ind w:firstLine="850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Произведено скота и птицы на убой в живом весе </w:t>
      </w:r>
      <w:r w:rsidR="00A66BC3" w:rsidRPr="00D573B2">
        <w:rPr>
          <w:sz w:val="28"/>
          <w:szCs w:val="28"/>
        </w:rPr>
        <w:t xml:space="preserve">в 1 квартале 2019 года </w:t>
      </w:r>
      <w:r w:rsidRPr="00D573B2">
        <w:rPr>
          <w:sz w:val="28"/>
          <w:szCs w:val="28"/>
        </w:rPr>
        <w:t>6178,1 т</w:t>
      </w:r>
      <w:r w:rsidR="00A66BC3" w:rsidRPr="00D573B2">
        <w:rPr>
          <w:sz w:val="28"/>
          <w:szCs w:val="28"/>
        </w:rPr>
        <w:t>онны</w:t>
      </w:r>
      <w:r w:rsidRPr="00D573B2">
        <w:rPr>
          <w:sz w:val="28"/>
          <w:szCs w:val="28"/>
        </w:rPr>
        <w:t xml:space="preserve"> (75,4%</w:t>
      </w:r>
      <w:r w:rsidR="00007327" w:rsidRPr="00D573B2">
        <w:rPr>
          <w:sz w:val="28"/>
          <w:szCs w:val="28"/>
        </w:rPr>
        <w:t xml:space="preserve"> к уровню аналогичного периода 2018 года</w:t>
      </w:r>
      <w:r w:rsidRPr="00D573B2">
        <w:rPr>
          <w:sz w:val="28"/>
          <w:szCs w:val="28"/>
        </w:rPr>
        <w:t>), в том числе: в сельскохозяйственных организациях — 6044,4 тонн</w:t>
      </w:r>
      <w:r w:rsidR="00007327" w:rsidRPr="00D573B2">
        <w:rPr>
          <w:sz w:val="28"/>
          <w:szCs w:val="28"/>
        </w:rPr>
        <w:t>ы</w:t>
      </w:r>
      <w:r w:rsidRPr="00D573B2">
        <w:rPr>
          <w:sz w:val="28"/>
          <w:szCs w:val="28"/>
        </w:rPr>
        <w:t xml:space="preserve"> (75,1%), в крестьянских (фермерских) хозяйствах — 6,3 тонн</w:t>
      </w:r>
      <w:r w:rsidR="00007327" w:rsidRPr="00D573B2">
        <w:rPr>
          <w:sz w:val="28"/>
          <w:szCs w:val="28"/>
        </w:rPr>
        <w:t>ы</w:t>
      </w:r>
      <w:r w:rsidRPr="00D573B2">
        <w:rPr>
          <w:sz w:val="28"/>
          <w:szCs w:val="28"/>
        </w:rPr>
        <w:t xml:space="preserve"> (19,7%), в хозяйствах населения — 127,4 тонны (109%).</w:t>
      </w:r>
    </w:p>
    <w:p w:rsidR="00007327" w:rsidRPr="00D573B2" w:rsidRDefault="00BE0230" w:rsidP="00BE0230">
      <w:pPr>
        <w:ind w:firstLine="850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Поголовье скота в хозяйствах </w:t>
      </w:r>
      <w:proofErr w:type="spellStart"/>
      <w:r w:rsidRPr="00D573B2">
        <w:rPr>
          <w:sz w:val="28"/>
          <w:szCs w:val="28"/>
        </w:rPr>
        <w:t>Узловского</w:t>
      </w:r>
      <w:proofErr w:type="spellEnd"/>
      <w:r w:rsidRPr="00D573B2">
        <w:rPr>
          <w:sz w:val="28"/>
          <w:szCs w:val="28"/>
        </w:rPr>
        <w:t xml:space="preserve"> района</w:t>
      </w:r>
      <w:r w:rsidR="00007327" w:rsidRPr="00D573B2">
        <w:rPr>
          <w:sz w:val="28"/>
          <w:szCs w:val="28"/>
        </w:rPr>
        <w:t xml:space="preserve"> составило</w:t>
      </w:r>
      <w:r w:rsidRPr="00D573B2">
        <w:rPr>
          <w:sz w:val="28"/>
          <w:szCs w:val="28"/>
        </w:rPr>
        <w:t>: крупный рогатый скот — 2848 голов (100,5%</w:t>
      </w:r>
      <w:r w:rsidR="00007327" w:rsidRPr="00D573B2">
        <w:rPr>
          <w:sz w:val="28"/>
          <w:szCs w:val="28"/>
        </w:rPr>
        <w:t xml:space="preserve"> к уровню аналогичного периода 2018 г</w:t>
      </w:r>
      <w:r w:rsidR="00007327" w:rsidRPr="00D573B2">
        <w:rPr>
          <w:sz w:val="28"/>
          <w:szCs w:val="28"/>
        </w:rPr>
        <w:t>о</w:t>
      </w:r>
      <w:r w:rsidR="00007327" w:rsidRPr="00D573B2">
        <w:rPr>
          <w:sz w:val="28"/>
          <w:szCs w:val="28"/>
        </w:rPr>
        <w:t>да</w:t>
      </w:r>
      <w:r w:rsidRPr="00D573B2">
        <w:rPr>
          <w:sz w:val="28"/>
          <w:szCs w:val="28"/>
        </w:rPr>
        <w:t>), в том числе коровы — 1169 голов (108,2%); свиньи — 822 голов</w:t>
      </w:r>
      <w:r w:rsidR="00007327" w:rsidRPr="00D573B2">
        <w:rPr>
          <w:sz w:val="28"/>
          <w:szCs w:val="28"/>
        </w:rPr>
        <w:t>ы</w:t>
      </w:r>
      <w:r w:rsidRPr="00D573B2">
        <w:rPr>
          <w:sz w:val="28"/>
          <w:szCs w:val="28"/>
        </w:rPr>
        <w:t xml:space="preserve"> (106,1%); овцы и козы — 2243 голов</w:t>
      </w:r>
      <w:r w:rsidR="00007327" w:rsidRPr="00D573B2">
        <w:rPr>
          <w:sz w:val="28"/>
          <w:szCs w:val="28"/>
        </w:rPr>
        <w:t>ы</w:t>
      </w:r>
      <w:r w:rsidRPr="00D573B2">
        <w:rPr>
          <w:sz w:val="28"/>
          <w:szCs w:val="28"/>
        </w:rPr>
        <w:t xml:space="preserve"> (100,3%). </w:t>
      </w:r>
    </w:p>
    <w:p w:rsidR="00007327" w:rsidRPr="00D573B2" w:rsidRDefault="00007327" w:rsidP="00BE0230">
      <w:pPr>
        <w:ind w:firstLine="850"/>
        <w:jc w:val="both"/>
        <w:rPr>
          <w:sz w:val="28"/>
          <w:szCs w:val="28"/>
        </w:rPr>
      </w:pPr>
      <w:r w:rsidRPr="00D573B2">
        <w:rPr>
          <w:sz w:val="28"/>
          <w:szCs w:val="28"/>
        </w:rPr>
        <w:t>При этом:</w:t>
      </w:r>
    </w:p>
    <w:p w:rsidR="00BE0230" w:rsidRPr="00D573B2" w:rsidRDefault="00007327" w:rsidP="00E0163F">
      <w:pPr>
        <w:pStyle w:val="af0"/>
        <w:numPr>
          <w:ilvl w:val="0"/>
          <w:numId w:val="26"/>
        </w:numPr>
        <w:ind w:left="0" w:firstLine="851"/>
        <w:jc w:val="both"/>
        <w:rPr>
          <w:sz w:val="28"/>
          <w:szCs w:val="28"/>
        </w:rPr>
      </w:pPr>
      <w:r w:rsidRPr="00D573B2">
        <w:rPr>
          <w:sz w:val="28"/>
          <w:szCs w:val="28"/>
        </w:rPr>
        <w:lastRenderedPageBreak/>
        <w:t xml:space="preserve">в сельскохозяйственных организациях: </w:t>
      </w:r>
      <w:r w:rsidR="00BE0230" w:rsidRPr="00D573B2">
        <w:rPr>
          <w:sz w:val="28"/>
          <w:szCs w:val="28"/>
        </w:rPr>
        <w:t xml:space="preserve">крупный рогатый скот — 1336 голов (89,4%), в том числе коровы — 500 голов (83,3%); </w:t>
      </w:r>
    </w:p>
    <w:p w:rsidR="00BE0230" w:rsidRPr="00D573B2" w:rsidRDefault="00007327" w:rsidP="00E0163F">
      <w:pPr>
        <w:pStyle w:val="af0"/>
        <w:numPr>
          <w:ilvl w:val="0"/>
          <w:numId w:val="26"/>
        </w:numPr>
        <w:ind w:left="0" w:firstLine="851"/>
        <w:jc w:val="both"/>
        <w:rPr>
          <w:sz w:val="28"/>
          <w:szCs w:val="28"/>
        </w:rPr>
      </w:pPr>
      <w:proofErr w:type="gramStart"/>
      <w:r w:rsidRPr="00D573B2">
        <w:rPr>
          <w:sz w:val="28"/>
          <w:szCs w:val="28"/>
        </w:rPr>
        <w:t>в крестьянских (фермерских) хозяйствах:</w:t>
      </w:r>
      <w:r w:rsidR="00BE0230" w:rsidRPr="00D573B2">
        <w:rPr>
          <w:sz w:val="28"/>
          <w:szCs w:val="28"/>
        </w:rPr>
        <w:t xml:space="preserve"> крупный рогатый скот — 431 голов</w:t>
      </w:r>
      <w:r w:rsidRPr="00D573B2">
        <w:rPr>
          <w:sz w:val="28"/>
          <w:szCs w:val="28"/>
        </w:rPr>
        <w:t>а</w:t>
      </w:r>
      <w:r w:rsidR="00BE0230" w:rsidRPr="00D573B2">
        <w:rPr>
          <w:sz w:val="28"/>
          <w:szCs w:val="28"/>
        </w:rPr>
        <w:t xml:space="preserve"> (114%), в том числе коровы — 231 голова (114,9%); свиньи — 56 голов (40,9%); овцы и козы — 232 голов</w:t>
      </w:r>
      <w:r w:rsidRPr="00D573B2">
        <w:rPr>
          <w:sz w:val="28"/>
          <w:szCs w:val="28"/>
        </w:rPr>
        <w:t>ы (163,4%);</w:t>
      </w:r>
      <w:proofErr w:type="gramEnd"/>
    </w:p>
    <w:p w:rsidR="00BE0230" w:rsidRPr="00D573B2" w:rsidRDefault="00007327" w:rsidP="00E0163F">
      <w:pPr>
        <w:pStyle w:val="af0"/>
        <w:numPr>
          <w:ilvl w:val="0"/>
          <w:numId w:val="26"/>
        </w:numPr>
        <w:ind w:left="0" w:firstLine="851"/>
        <w:jc w:val="both"/>
        <w:rPr>
          <w:sz w:val="28"/>
          <w:szCs w:val="28"/>
        </w:rPr>
      </w:pPr>
      <w:r w:rsidRPr="00D573B2">
        <w:rPr>
          <w:sz w:val="28"/>
          <w:szCs w:val="28"/>
        </w:rPr>
        <w:t>в хозяйствах населения</w:t>
      </w:r>
      <w:r w:rsidR="00BE0230" w:rsidRPr="00D573B2">
        <w:rPr>
          <w:sz w:val="28"/>
          <w:szCs w:val="28"/>
        </w:rPr>
        <w:t>: крупный рогатый скот — 1081 голов</w:t>
      </w:r>
      <w:r w:rsidRPr="00D573B2">
        <w:rPr>
          <w:sz w:val="28"/>
          <w:szCs w:val="28"/>
        </w:rPr>
        <w:t>а</w:t>
      </w:r>
      <w:r w:rsidR="00BE0230" w:rsidRPr="00D573B2">
        <w:rPr>
          <w:sz w:val="28"/>
          <w:szCs w:val="28"/>
        </w:rPr>
        <w:t xml:space="preserve"> (112,4%), в том числе коровы — 438 голов (157%); свиньи — 766 голов (120,1%); овцы и козы — 2011 голов (96%). </w:t>
      </w:r>
    </w:p>
    <w:p w:rsidR="00BE0230" w:rsidRPr="00D573B2" w:rsidRDefault="00BE0230" w:rsidP="00BE0230">
      <w:pPr>
        <w:ind w:firstLine="850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Поголовье птицы в </w:t>
      </w:r>
      <w:proofErr w:type="spellStart"/>
      <w:r w:rsidRPr="00D573B2">
        <w:rPr>
          <w:sz w:val="28"/>
          <w:szCs w:val="28"/>
        </w:rPr>
        <w:t>Узловском</w:t>
      </w:r>
      <w:proofErr w:type="spellEnd"/>
      <w:r w:rsidRPr="00D573B2">
        <w:rPr>
          <w:sz w:val="28"/>
          <w:szCs w:val="28"/>
        </w:rPr>
        <w:t xml:space="preserve"> районе составило 983040 голов (56,1%</w:t>
      </w:r>
      <w:r w:rsidR="00E0163F" w:rsidRPr="00D573B2">
        <w:rPr>
          <w:sz w:val="28"/>
          <w:szCs w:val="28"/>
        </w:rPr>
        <w:t xml:space="preserve"> к уровню аналогичного периода 2018 года), в т</w:t>
      </w:r>
      <w:r w:rsidRPr="00D573B2">
        <w:rPr>
          <w:sz w:val="28"/>
          <w:szCs w:val="28"/>
        </w:rPr>
        <w:t>ом числе в сельскохозяйственных предприятиях — 965448 голов (55,6%).</w:t>
      </w:r>
    </w:p>
    <w:p w:rsidR="00BE0230" w:rsidRPr="00D573B2" w:rsidRDefault="00BE0230" w:rsidP="00D11DCD">
      <w:pPr>
        <w:ind w:firstLine="850"/>
        <w:jc w:val="both"/>
        <w:rPr>
          <w:sz w:val="28"/>
          <w:szCs w:val="28"/>
        </w:rPr>
      </w:pPr>
    </w:p>
    <w:p w:rsidR="00282DF0" w:rsidRPr="00D573B2" w:rsidRDefault="00282DF0" w:rsidP="00BE0230">
      <w:pPr>
        <w:pStyle w:val="a3"/>
        <w:keepNext/>
        <w:numPr>
          <w:ilvl w:val="0"/>
          <w:numId w:val="19"/>
        </w:numPr>
        <w:suppressAutoHyphens/>
        <w:ind w:left="0" w:firstLine="709"/>
        <w:rPr>
          <w:b/>
          <w:sz w:val="32"/>
          <w:szCs w:val="32"/>
        </w:rPr>
      </w:pPr>
      <w:r w:rsidRPr="00D573B2">
        <w:rPr>
          <w:b/>
          <w:sz w:val="32"/>
          <w:szCs w:val="32"/>
        </w:rPr>
        <w:t>Потребительский рынок</w:t>
      </w:r>
    </w:p>
    <w:p w:rsidR="00282DF0" w:rsidRPr="00D573B2" w:rsidRDefault="00282DF0" w:rsidP="00282DF0">
      <w:pPr>
        <w:jc w:val="both"/>
        <w:rPr>
          <w:b/>
          <w:color w:val="333399"/>
          <w:sz w:val="24"/>
        </w:rPr>
      </w:pPr>
    </w:p>
    <w:p w:rsidR="00282DF0" w:rsidRPr="00D573B2" w:rsidRDefault="00282DF0" w:rsidP="00282DF0">
      <w:pPr>
        <w:ind w:firstLine="709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Оборот розничной торговли в </w:t>
      </w:r>
      <w:r w:rsidR="005A4090" w:rsidRPr="00D573B2">
        <w:rPr>
          <w:sz w:val="28"/>
          <w:szCs w:val="28"/>
        </w:rPr>
        <w:t xml:space="preserve">1 квартале </w:t>
      </w:r>
      <w:r w:rsidRPr="00D573B2">
        <w:rPr>
          <w:sz w:val="28"/>
          <w:szCs w:val="28"/>
        </w:rPr>
        <w:t>201</w:t>
      </w:r>
      <w:r w:rsidR="005A4090" w:rsidRPr="00D573B2">
        <w:rPr>
          <w:sz w:val="28"/>
          <w:szCs w:val="28"/>
        </w:rPr>
        <w:t>9</w:t>
      </w:r>
      <w:r w:rsidRPr="00D573B2">
        <w:rPr>
          <w:sz w:val="28"/>
          <w:szCs w:val="28"/>
        </w:rPr>
        <w:t xml:space="preserve"> года составил </w:t>
      </w:r>
      <w:r w:rsidR="00B0270D" w:rsidRPr="00D573B2">
        <w:rPr>
          <w:sz w:val="28"/>
          <w:szCs w:val="28"/>
        </w:rPr>
        <w:t xml:space="preserve">905,1 млн. </w:t>
      </w:r>
      <w:r w:rsidRPr="00D573B2">
        <w:rPr>
          <w:sz w:val="28"/>
          <w:szCs w:val="28"/>
        </w:rPr>
        <w:t>рублей</w:t>
      </w:r>
      <w:r w:rsidR="002F7B37" w:rsidRPr="00D573B2">
        <w:rPr>
          <w:sz w:val="28"/>
          <w:szCs w:val="28"/>
        </w:rPr>
        <w:t xml:space="preserve"> (</w:t>
      </w:r>
      <w:r w:rsidRPr="00D573B2">
        <w:rPr>
          <w:sz w:val="28"/>
          <w:szCs w:val="28"/>
        </w:rPr>
        <w:t>1</w:t>
      </w:r>
      <w:r w:rsidR="00B0270D" w:rsidRPr="00D573B2">
        <w:rPr>
          <w:sz w:val="28"/>
          <w:szCs w:val="28"/>
        </w:rPr>
        <w:t>10</w:t>
      </w:r>
      <w:r w:rsidRPr="00D573B2">
        <w:rPr>
          <w:sz w:val="28"/>
          <w:szCs w:val="28"/>
        </w:rPr>
        <w:t xml:space="preserve"> % к уровню </w:t>
      </w:r>
      <w:r w:rsidR="00B0270D" w:rsidRPr="00D573B2">
        <w:rPr>
          <w:sz w:val="28"/>
          <w:szCs w:val="28"/>
        </w:rPr>
        <w:t xml:space="preserve">1 квартала </w:t>
      </w:r>
      <w:r w:rsidRPr="00D573B2">
        <w:rPr>
          <w:sz w:val="28"/>
          <w:szCs w:val="28"/>
        </w:rPr>
        <w:t>201</w:t>
      </w:r>
      <w:r w:rsidR="00B0270D" w:rsidRPr="00D573B2">
        <w:rPr>
          <w:sz w:val="28"/>
          <w:szCs w:val="28"/>
        </w:rPr>
        <w:t>8</w:t>
      </w:r>
      <w:r w:rsidRPr="00D573B2">
        <w:rPr>
          <w:sz w:val="28"/>
          <w:szCs w:val="28"/>
        </w:rPr>
        <w:t xml:space="preserve"> года</w:t>
      </w:r>
      <w:r w:rsidR="002F7B37" w:rsidRPr="00D573B2">
        <w:rPr>
          <w:sz w:val="28"/>
          <w:szCs w:val="28"/>
        </w:rPr>
        <w:t xml:space="preserve"> в фактических ценах)</w:t>
      </w:r>
      <w:r w:rsidRPr="00D573B2">
        <w:rPr>
          <w:sz w:val="28"/>
          <w:szCs w:val="28"/>
        </w:rPr>
        <w:t xml:space="preserve">. </w:t>
      </w:r>
    </w:p>
    <w:p w:rsidR="00282DF0" w:rsidRPr="00D573B2" w:rsidRDefault="00282DF0" w:rsidP="00282DF0">
      <w:pPr>
        <w:ind w:firstLine="709"/>
        <w:jc w:val="both"/>
        <w:rPr>
          <w:sz w:val="28"/>
          <w:szCs w:val="28"/>
        </w:rPr>
      </w:pPr>
      <w:r w:rsidRPr="00D573B2">
        <w:rPr>
          <w:sz w:val="28"/>
          <w:szCs w:val="28"/>
        </w:rPr>
        <w:t>В структуре оборота розничной торговли удельный вес пищевых проду</w:t>
      </w:r>
      <w:r w:rsidRPr="00D573B2">
        <w:rPr>
          <w:sz w:val="28"/>
          <w:szCs w:val="28"/>
        </w:rPr>
        <w:t>к</w:t>
      </w:r>
      <w:r w:rsidRPr="00D573B2">
        <w:rPr>
          <w:sz w:val="28"/>
          <w:szCs w:val="28"/>
        </w:rPr>
        <w:t xml:space="preserve">тов, включая напитки и табачные изделия, в </w:t>
      </w:r>
      <w:r w:rsidR="00B0270D" w:rsidRPr="00D573B2">
        <w:rPr>
          <w:sz w:val="28"/>
          <w:szCs w:val="28"/>
        </w:rPr>
        <w:t xml:space="preserve">1 квартале </w:t>
      </w:r>
      <w:r w:rsidRPr="00D573B2">
        <w:rPr>
          <w:sz w:val="28"/>
          <w:szCs w:val="28"/>
        </w:rPr>
        <w:t>201</w:t>
      </w:r>
      <w:r w:rsidR="00B0270D" w:rsidRPr="00D573B2">
        <w:rPr>
          <w:sz w:val="28"/>
          <w:szCs w:val="28"/>
        </w:rPr>
        <w:t>9</w:t>
      </w:r>
      <w:r w:rsidRPr="00D573B2">
        <w:rPr>
          <w:sz w:val="28"/>
          <w:szCs w:val="28"/>
        </w:rPr>
        <w:t xml:space="preserve"> год</w:t>
      </w:r>
      <w:r w:rsidR="00B0270D"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 xml:space="preserve"> составил 70,</w:t>
      </w:r>
      <w:r w:rsidR="00B0270D" w:rsidRPr="00D573B2">
        <w:rPr>
          <w:sz w:val="28"/>
          <w:szCs w:val="28"/>
        </w:rPr>
        <w:t>3</w:t>
      </w:r>
      <w:r w:rsidRPr="00D573B2">
        <w:rPr>
          <w:sz w:val="28"/>
          <w:szCs w:val="28"/>
        </w:rPr>
        <w:t>%, непродовольственных товаров – 29,</w:t>
      </w:r>
      <w:r w:rsidR="00B0270D" w:rsidRPr="00D573B2">
        <w:rPr>
          <w:sz w:val="28"/>
          <w:szCs w:val="28"/>
        </w:rPr>
        <w:t>7</w:t>
      </w:r>
      <w:r w:rsidRPr="00D573B2">
        <w:rPr>
          <w:sz w:val="28"/>
          <w:szCs w:val="28"/>
        </w:rPr>
        <w:t xml:space="preserve">% (в </w:t>
      </w:r>
      <w:r w:rsidR="00B0270D" w:rsidRPr="00D573B2">
        <w:rPr>
          <w:sz w:val="28"/>
          <w:szCs w:val="28"/>
        </w:rPr>
        <w:t xml:space="preserve">1 квартале </w:t>
      </w:r>
      <w:r w:rsidRPr="00D573B2">
        <w:rPr>
          <w:sz w:val="28"/>
          <w:szCs w:val="28"/>
        </w:rPr>
        <w:t>201</w:t>
      </w:r>
      <w:r w:rsidR="00B0270D" w:rsidRPr="00D573B2">
        <w:rPr>
          <w:sz w:val="28"/>
          <w:szCs w:val="28"/>
        </w:rPr>
        <w:t>8</w:t>
      </w:r>
      <w:r w:rsidRPr="00D573B2">
        <w:rPr>
          <w:sz w:val="28"/>
          <w:szCs w:val="28"/>
        </w:rPr>
        <w:t xml:space="preserve"> год</w:t>
      </w:r>
      <w:r w:rsidR="00B0270D"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 xml:space="preserve"> </w:t>
      </w:r>
      <w:r w:rsidR="002F7B37" w:rsidRPr="00D573B2">
        <w:rPr>
          <w:sz w:val="28"/>
          <w:szCs w:val="28"/>
        </w:rPr>
        <w:t xml:space="preserve">- </w:t>
      </w:r>
      <w:r w:rsidRPr="00D573B2">
        <w:rPr>
          <w:sz w:val="28"/>
          <w:szCs w:val="28"/>
        </w:rPr>
        <w:t>7</w:t>
      </w:r>
      <w:r w:rsidR="00B0270D" w:rsidRPr="00D573B2">
        <w:rPr>
          <w:sz w:val="28"/>
          <w:szCs w:val="28"/>
        </w:rPr>
        <w:t>0</w:t>
      </w:r>
      <w:r w:rsidRPr="00D573B2">
        <w:rPr>
          <w:sz w:val="28"/>
          <w:szCs w:val="28"/>
        </w:rPr>
        <w:t xml:space="preserve">% и </w:t>
      </w:r>
      <w:r w:rsidR="00B0270D" w:rsidRPr="00D573B2">
        <w:rPr>
          <w:sz w:val="28"/>
          <w:szCs w:val="28"/>
        </w:rPr>
        <w:t>30</w:t>
      </w:r>
      <w:r w:rsidRPr="00D573B2">
        <w:rPr>
          <w:sz w:val="28"/>
          <w:szCs w:val="28"/>
        </w:rPr>
        <w:t>% соответственно).</w:t>
      </w:r>
    </w:p>
    <w:p w:rsidR="00282DF0" w:rsidRPr="00D573B2" w:rsidRDefault="00282DF0" w:rsidP="00282DF0">
      <w:pPr>
        <w:ind w:firstLine="709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В </w:t>
      </w:r>
      <w:r w:rsidR="00B0270D" w:rsidRPr="00D573B2">
        <w:rPr>
          <w:sz w:val="28"/>
          <w:szCs w:val="28"/>
        </w:rPr>
        <w:t xml:space="preserve">1 квартале </w:t>
      </w:r>
      <w:r w:rsidRPr="00D573B2">
        <w:rPr>
          <w:sz w:val="28"/>
          <w:szCs w:val="28"/>
        </w:rPr>
        <w:t>201</w:t>
      </w:r>
      <w:r w:rsidR="00B0270D" w:rsidRPr="00D573B2">
        <w:rPr>
          <w:sz w:val="28"/>
          <w:szCs w:val="28"/>
        </w:rPr>
        <w:t>9</w:t>
      </w:r>
      <w:r w:rsidRPr="00D573B2">
        <w:rPr>
          <w:sz w:val="28"/>
          <w:szCs w:val="28"/>
        </w:rPr>
        <w:t xml:space="preserve"> году населению муниципального района оказано пла</w:t>
      </w:r>
      <w:r w:rsidRPr="00D573B2">
        <w:rPr>
          <w:sz w:val="28"/>
          <w:szCs w:val="28"/>
        </w:rPr>
        <w:t>т</w:t>
      </w:r>
      <w:r w:rsidRPr="00D573B2">
        <w:rPr>
          <w:sz w:val="28"/>
          <w:szCs w:val="28"/>
        </w:rPr>
        <w:t xml:space="preserve">ных услуг на </w:t>
      </w:r>
      <w:r w:rsidR="00B0270D" w:rsidRPr="00D573B2">
        <w:rPr>
          <w:sz w:val="28"/>
          <w:szCs w:val="28"/>
        </w:rPr>
        <w:t xml:space="preserve">429 965,4 </w:t>
      </w:r>
      <w:r w:rsidRPr="00D573B2">
        <w:rPr>
          <w:sz w:val="28"/>
          <w:szCs w:val="28"/>
        </w:rPr>
        <w:t>тыс. руб. (1</w:t>
      </w:r>
      <w:r w:rsidR="00B0270D" w:rsidRPr="00D573B2">
        <w:rPr>
          <w:sz w:val="28"/>
          <w:szCs w:val="28"/>
        </w:rPr>
        <w:t>03</w:t>
      </w:r>
      <w:r w:rsidRPr="00D573B2">
        <w:rPr>
          <w:sz w:val="28"/>
          <w:szCs w:val="28"/>
        </w:rPr>
        <w:t xml:space="preserve">% к уровню </w:t>
      </w:r>
      <w:r w:rsidR="00B0270D" w:rsidRPr="00D573B2">
        <w:rPr>
          <w:sz w:val="28"/>
          <w:szCs w:val="28"/>
        </w:rPr>
        <w:t xml:space="preserve">1 квартала </w:t>
      </w:r>
      <w:r w:rsidRPr="00D573B2">
        <w:rPr>
          <w:sz w:val="28"/>
          <w:szCs w:val="28"/>
        </w:rPr>
        <w:t>201</w:t>
      </w:r>
      <w:r w:rsidR="00B0270D" w:rsidRPr="00D573B2">
        <w:rPr>
          <w:sz w:val="28"/>
          <w:szCs w:val="28"/>
        </w:rPr>
        <w:t>8</w:t>
      </w:r>
      <w:r w:rsidRPr="00D573B2">
        <w:rPr>
          <w:sz w:val="28"/>
          <w:szCs w:val="28"/>
        </w:rPr>
        <w:t>г. в фактич</w:t>
      </w:r>
      <w:r w:rsidRPr="00D573B2">
        <w:rPr>
          <w:sz w:val="28"/>
          <w:szCs w:val="28"/>
        </w:rPr>
        <w:t>е</w:t>
      </w:r>
      <w:r w:rsidRPr="00D573B2">
        <w:rPr>
          <w:sz w:val="28"/>
          <w:szCs w:val="28"/>
        </w:rPr>
        <w:t xml:space="preserve">ских ценах). За </w:t>
      </w:r>
      <w:r w:rsidR="00B0270D" w:rsidRPr="00D573B2">
        <w:rPr>
          <w:sz w:val="28"/>
          <w:szCs w:val="28"/>
        </w:rPr>
        <w:t xml:space="preserve">данный период </w:t>
      </w:r>
      <w:r w:rsidRPr="00D573B2">
        <w:rPr>
          <w:sz w:val="28"/>
          <w:szCs w:val="28"/>
        </w:rPr>
        <w:t>в структуре объема платных услуг населению более двух третей (7</w:t>
      </w:r>
      <w:r w:rsidR="00B0270D" w:rsidRPr="00D573B2">
        <w:rPr>
          <w:sz w:val="28"/>
          <w:szCs w:val="28"/>
        </w:rPr>
        <w:t>6,5</w:t>
      </w:r>
      <w:r w:rsidRPr="00D573B2">
        <w:rPr>
          <w:sz w:val="28"/>
          <w:szCs w:val="28"/>
        </w:rPr>
        <w:t>% от общего объема) состав</w:t>
      </w:r>
      <w:r w:rsidR="002F7B37" w:rsidRPr="00D573B2">
        <w:rPr>
          <w:sz w:val="28"/>
          <w:szCs w:val="28"/>
        </w:rPr>
        <w:t xml:space="preserve">или </w:t>
      </w:r>
      <w:r w:rsidRPr="00D573B2">
        <w:rPr>
          <w:sz w:val="28"/>
          <w:szCs w:val="28"/>
        </w:rPr>
        <w:t>коммунальные услуги.</w:t>
      </w:r>
    </w:p>
    <w:p w:rsidR="0068242B" w:rsidRPr="00D573B2" w:rsidRDefault="0068242B" w:rsidP="00AB5328">
      <w:pPr>
        <w:ind w:left="-142" w:right="140"/>
        <w:jc w:val="both"/>
        <w:rPr>
          <w:noProof/>
        </w:rPr>
      </w:pPr>
    </w:p>
    <w:p w:rsidR="00282DF0" w:rsidRPr="00D573B2" w:rsidRDefault="00282DF0" w:rsidP="00282DF0">
      <w:pPr>
        <w:pStyle w:val="a3"/>
        <w:keepNext/>
        <w:numPr>
          <w:ilvl w:val="0"/>
          <w:numId w:val="19"/>
        </w:numPr>
        <w:ind w:left="0" w:firstLine="709"/>
        <w:rPr>
          <w:b/>
          <w:sz w:val="32"/>
          <w:szCs w:val="32"/>
        </w:rPr>
      </w:pPr>
      <w:r w:rsidRPr="00D573B2">
        <w:rPr>
          <w:b/>
          <w:sz w:val="32"/>
          <w:szCs w:val="32"/>
        </w:rPr>
        <w:t>Инвестиции</w:t>
      </w:r>
    </w:p>
    <w:p w:rsidR="00C10495" w:rsidRPr="00D573B2" w:rsidRDefault="00C10495" w:rsidP="00D7177C">
      <w:pPr>
        <w:ind w:firstLine="709"/>
        <w:jc w:val="both"/>
        <w:rPr>
          <w:bCs/>
          <w:color w:val="333399"/>
          <w:sz w:val="28"/>
          <w:szCs w:val="28"/>
        </w:rPr>
      </w:pPr>
    </w:p>
    <w:p w:rsidR="00DB2CEC" w:rsidRPr="00D573B2" w:rsidRDefault="00DB2CEC" w:rsidP="006F4F34">
      <w:pPr>
        <w:ind w:firstLine="709"/>
        <w:jc w:val="both"/>
        <w:rPr>
          <w:b/>
          <w:sz w:val="28"/>
          <w:szCs w:val="28"/>
        </w:rPr>
      </w:pPr>
      <w:r w:rsidRPr="00D573B2">
        <w:rPr>
          <w:sz w:val="28"/>
          <w:szCs w:val="28"/>
        </w:rPr>
        <w:t xml:space="preserve">За </w:t>
      </w:r>
      <w:r w:rsidR="002F7B37" w:rsidRPr="00D573B2">
        <w:rPr>
          <w:sz w:val="28"/>
          <w:szCs w:val="28"/>
        </w:rPr>
        <w:t xml:space="preserve">1 квартал </w:t>
      </w:r>
      <w:r w:rsidRPr="00D573B2">
        <w:rPr>
          <w:sz w:val="28"/>
          <w:szCs w:val="28"/>
        </w:rPr>
        <w:t>201</w:t>
      </w:r>
      <w:r w:rsidR="002F7B37" w:rsidRPr="00D573B2">
        <w:rPr>
          <w:sz w:val="28"/>
          <w:szCs w:val="28"/>
        </w:rPr>
        <w:t>9</w:t>
      </w:r>
      <w:r w:rsidRPr="00D573B2">
        <w:rPr>
          <w:sz w:val="28"/>
          <w:szCs w:val="28"/>
        </w:rPr>
        <w:t xml:space="preserve"> год</w:t>
      </w:r>
      <w:r w:rsidR="00005DF7"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 xml:space="preserve"> объем инвестиций в основной капитал</w:t>
      </w:r>
      <w:r w:rsidR="000E695D" w:rsidRPr="00D573B2">
        <w:rPr>
          <w:sz w:val="28"/>
          <w:szCs w:val="28"/>
        </w:rPr>
        <w:t xml:space="preserve"> (по </w:t>
      </w:r>
      <w:r w:rsidRPr="00D573B2">
        <w:rPr>
          <w:sz w:val="28"/>
          <w:szCs w:val="28"/>
        </w:rPr>
        <w:t>кру</w:t>
      </w:r>
      <w:r w:rsidRPr="00D573B2">
        <w:rPr>
          <w:sz w:val="28"/>
          <w:szCs w:val="28"/>
        </w:rPr>
        <w:t>п</w:t>
      </w:r>
      <w:r w:rsidRPr="00D573B2">
        <w:rPr>
          <w:sz w:val="28"/>
          <w:szCs w:val="28"/>
        </w:rPr>
        <w:t>ным и средним организациям</w:t>
      </w:r>
      <w:r w:rsidR="000E695D" w:rsidRPr="00D573B2">
        <w:rPr>
          <w:sz w:val="28"/>
          <w:szCs w:val="28"/>
        </w:rPr>
        <w:t>)</w:t>
      </w:r>
      <w:r w:rsidRPr="00D573B2">
        <w:rPr>
          <w:sz w:val="28"/>
          <w:szCs w:val="28"/>
        </w:rPr>
        <w:t xml:space="preserve"> составил </w:t>
      </w:r>
      <w:r w:rsidR="002F7B37" w:rsidRPr="00D573B2">
        <w:rPr>
          <w:sz w:val="28"/>
          <w:szCs w:val="28"/>
        </w:rPr>
        <w:t xml:space="preserve">4 088 814 </w:t>
      </w:r>
      <w:r w:rsidRPr="00D573B2">
        <w:rPr>
          <w:sz w:val="28"/>
          <w:szCs w:val="28"/>
        </w:rPr>
        <w:t>тыс. рублей, что в сопост</w:t>
      </w:r>
      <w:r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 xml:space="preserve">вимых ценах в </w:t>
      </w:r>
      <w:r w:rsidR="00005DF7" w:rsidRPr="00D573B2">
        <w:rPr>
          <w:sz w:val="28"/>
          <w:szCs w:val="28"/>
        </w:rPr>
        <w:t>1</w:t>
      </w:r>
      <w:r w:rsidR="00E95667" w:rsidRPr="00D573B2">
        <w:rPr>
          <w:sz w:val="28"/>
          <w:szCs w:val="28"/>
        </w:rPr>
        <w:t>,</w:t>
      </w:r>
      <w:r w:rsidR="002F7B37" w:rsidRPr="00D573B2">
        <w:rPr>
          <w:sz w:val="28"/>
          <w:szCs w:val="28"/>
        </w:rPr>
        <w:t>51</w:t>
      </w:r>
      <w:r w:rsidR="00005DF7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>раз</w:t>
      </w:r>
      <w:r w:rsidR="00005DF7"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 xml:space="preserve"> больше </w:t>
      </w:r>
      <w:r w:rsidR="000E695D" w:rsidRPr="00D573B2">
        <w:rPr>
          <w:sz w:val="28"/>
          <w:szCs w:val="28"/>
        </w:rPr>
        <w:t xml:space="preserve">уровня </w:t>
      </w:r>
      <w:r w:rsidR="002F7B37" w:rsidRPr="00D573B2">
        <w:rPr>
          <w:sz w:val="28"/>
          <w:szCs w:val="28"/>
        </w:rPr>
        <w:t xml:space="preserve">1 квартала </w:t>
      </w:r>
      <w:r w:rsidRPr="00D573B2">
        <w:rPr>
          <w:sz w:val="28"/>
          <w:szCs w:val="28"/>
        </w:rPr>
        <w:t>201</w:t>
      </w:r>
      <w:r w:rsidR="002F7B37" w:rsidRPr="00D573B2">
        <w:rPr>
          <w:sz w:val="28"/>
          <w:szCs w:val="28"/>
        </w:rPr>
        <w:t>8</w:t>
      </w:r>
      <w:r w:rsidRPr="00D573B2">
        <w:rPr>
          <w:sz w:val="28"/>
          <w:szCs w:val="28"/>
        </w:rPr>
        <w:t xml:space="preserve"> года.</w:t>
      </w:r>
      <w:r w:rsidRPr="00D573B2">
        <w:rPr>
          <w:b/>
          <w:sz w:val="28"/>
          <w:szCs w:val="28"/>
        </w:rPr>
        <w:t xml:space="preserve"> </w:t>
      </w:r>
    </w:p>
    <w:p w:rsidR="000E695D" w:rsidRPr="00D573B2" w:rsidRDefault="000E695D" w:rsidP="006F4F34">
      <w:pPr>
        <w:ind w:firstLine="709"/>
        <w:jc w:val="both"/>
        <w:rPr>
          <w:sz w:val="28"/>
          <w:szCs w:val="28"/>
        </w:rPr>
      </w:pPr>
    </w:p>
    <w:p w:rsidR="00DB2CEC" w:rsidRPr="00D573B2" w:rsidRDefault="00DB2CEC" w:rsidP="00DB2CEC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D573B2">
        <w:rPr>
          <w:b/>
          <w:sz w:val="24"/>
          <w:szCs w:val="24"/>
        </w:rPr>
        <w:t xml:space="preserve">Динамика инвестиций в основной </w:t>
      </w:r>
      <w:r w:rsidR="000E695D" w:rsidRPr="00D573B2">
        <w:rPr>
          <w:b/>
          <w:sz w:val="24"/>
          <w:szCs w:val="24"/>
        </w:rPr>
        <w:t>к</w:t>
      </w:r>
      <w:r w:rsidRPr="00D573B2">
        <w:rPr>
          <w:b/>
          <w:sz w:val="24"/>
          <w:szCs w:val="24"/>
        </w:rPr>
        <w:t xml:space="preserve">апитал, освоенных крупными и средними организациями, </w:t>
      </w:r>
      <w:r w:rsidR="009D4E01" w:rsidRPr="00D573B2">
        <w:rPr>
          <w:b/>
          <w:sz w:val="24"/>
          <w:szCs w:val="24"/>
        </w:rPr>
        <w:t>млн</w:t>
      </w:r>
      <w:r w:rsidRPr="00D573B2">
        <w:rPr>
          <w:b/>
          <w:sz w:val="24"/>
          <w:szCs w:val="24"/>
        </w:rPr>
        <w:t>. руб.</w:t>
      </w:r>
    </w:p>
    <w:p w:rsidR="005A5D61" w:rsidRPr="00D573B2" w:rsidRDefault="005A5D61" w:rsidP="00DB2CEC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DB2CEC" w:rsidRPr="00D573B2" w:rsidRDefault="005A5D61" w:rsidP="00DB2CEC">
      <w:pPr>
        <w:spacing w:line="276" w:lineRule="auto"/>
        <w:ind w:firstLine="709"/>
        <w:jc w:val="both"/>
        <w:rPr>
          <w:szCs w:val="24"/>
        </w:rPr>
      </w:pPr>
      <w:r w:rsidRPr="00D573B2">
        <w:rPr>
          <w:noProof/>
          <w:szCs w:val="24"/>
        </w:rPr>
        <w:drawing>
          <wp:inline distT="0" distB="0" distL="0" distR="0">
            <wp:extent cx="5181600" cy="2486025"/>
            <wp:effectExtent l="0" t="0" r="0" b="0"/>
            <wp:docPr id="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1FE6" w:rsidRPr="00D573B2" w:rsidRDefault="00BB1FE6" w:rsidP="006F4F34">
      <w:pPr>
        <w:pStyle w:val="32"/>
        <w:ind w:firstLine="720"/>
        <w:jc w:val="both"/>
        <w:rPr>
          <w:sz w:val="28"/>
          <w:szCs w:val="28"/>
        </w:rPr>
      </w:pPr>
    </w:p>
    <w:p w:rsidR="0024000E" w:rsidRDefault="0024000E" w:rsidP="0024000E">
      <w:pPr>
        <w:pStyle w:val="32"/>
        <w:suppressAutoHyphens/>
        <w:ind w:firstLine="720"/>
        <w:jc w:val="both"/>
        <w:rPr>
          <w:sz w:val="28"/>
          <w:szCs w:val="28"/>
        </w:rPr>
      </w:pPr>
    </w:p>
    <w:p w:rsidR="00154CFD" w:rsidRPr="00D573B2" w:rsidRDefault="00DB2CEC" w:rsidP="0024000E">
      <w:pPr>
        <w:pStyle w:val="32"/>
        <w:suppressAutoHyphens/>
        <w:ind w:firstLine="720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Структура инвестиций по крупным и средним предприятиям представлена следующим соотношением: собственных средств использовано </w:t>
      </w:r>
      <w:r w:rsidR="002F7B37" w:rsidRPr="00D573B2">
        <w:rPr>
          <w:sz w:val="28"/>
          <w:szCs w:val="28"/>
        </w:rPr>
        <w:t>363 326</w:t>
      </w:r>
      <w:r w:rsidRPr="00D573B2">
        <w:rPr>
          <w:sz w:val="28"/>
          <w:szCs w:val="28"/>
        </w:rPr>
        <w:t xml:space="preserve"> тыс. руб. (</w:t>
      </w:r>
      <w:r w:rsidR="002F7B37" w:rsidRPr="00D573B2">
        <w:rPr>
          <w:sz w:val="28"/>
          <w:szCs w:val="28"/>
        </w:rPr>
        <w:t>8,9</w:t>
      </w:r>
      <w:r w:rsidR="00BB1FE6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 xml:space="preserve">% к общему объему инвестиций), привлеченных – </w:t>
      </w:r>
      <w:r w:rsidR="002F7B37" w:rsidRPr="00D573B2">
        <w:rPr>
          <w:sz w:val="28"/>
          <w:szCs w:val="28"/>
        </w:rPr>
        <w:t>3 725 488</w:t>
      </w:r>
      <w:r w:rsidR="00005DF7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>тыс. руб. (9</w:t>
      </w:r>
      <w:r w:rsidR="002F7B37" w:rsidRPr="00D573B2">
        <w:rPr>
          <w:sz w:val="28"/>
          <w:szCs w:val="28"/>
        </w:rPr>
        <w:t>1,1</w:t>
      </w:r>
      <w:r w:rsidRPr="00D573B2">
        <w:rPr>
          <w:sz w:val="28"/>
          <w:szCs w:val="28"/>
        </w:rPr>
        <w:t xml:space="preserve">%), в том числе бюджетных средств – </w:t>
      </w:r>
      <w:r w:rsidR="002F7B37" w:rsidRPr="00D573B2">
        <w:rPr>
          <w:sz w:val="28"/>
          <w:szCs w:val="28"/>
        </w:rPr>
        <w:t>320 800</w:t>
      </w:r>
      <w:r w:rsidRPr="00D573B2">
        <w:rPr>
          <w:sz w:val="28"/>
          <w:szCs w:val="28"/>
        </w:rPr>
        <w:t xml:space="preserve"> тыс. руб. (</w:t>
      </w:r>
      <w:r w:rsidR="002F7B37" w:rsidRPr="00D573B2">
        <w:rPr>
          <w:sz w:val="28"/>
          <w:szCs w:val="28"/>
        </w:rPr>
        <w:t>7,8</w:t>
      </w:r>
      <w:r w:rsidRPr="00D573B2">
        <w:rPr>
          <w:sz w:val="28"/>
          <w:szCs w:val="28"/>
        </w:rPr>
        <w:t>% к общему объему инвестиций).</w:t>
      </w:r>
    </w:p>
    <w:p w:rsidR="00BB1FE6" w:rsidRPr="00D573B2" w:rsidRDefault="00BB1FE6" w:rsidP="006F4F34">
      <w:pPr>
        <w:pStyle w:val="32"/>
        <w:ind w:firstLine="720"/>
        <w:jc w:val="both"/>
        <w:rPr>
          <w:sz w:val="28"/>
          <w:szCs w:val="28"/>
        </w:rPr>
      </w:pPr>
    </w:p>
    <w:tbl>
      <w:tblPr>
        <w:tblW w:w="96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2"/>
        <w:gridCol w:w="1526"/>
        <w:gridCol w:w="4253"/>
      </w:tblGrid>
      <w:tr w:rsidR="00DB2CEC" w:rsidRPr="00D573B2" w:rsidTr="00871992">
        <w:trPr>
          <w:jc w:val="center"/>
        </w:trPr>
        <w:tc>
          <w:tcPr>
            <w:tcW w:w="5428" w:type="dxa"/>
            <w:gridSpan w:val="2"/>
          </w:tcPr>
          <w:p w:rsidR="00DB2CEC" w:rsidRPr="00D573B2" w:rsidRDefault="00DB2CEC" w:rsidP="005C6795">
            <w:pPr>
              <w:pStyle w:val="af5"/>
              <w:spacing w:line="276" w:lineRule="auto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D573B2">
              <w:rPr>
                <w:rFonts w:ascii="Times New Roman" w:hAnsi="Times New Roman"/>
                <w:b/>
                <w:i w:val="0"/>
                <w:sz w:val="20"/>
                <w:szCs w:val="20"/>
              </w:rPr>
              <w:t>Использовано средств по видам бюджетов, тыс. руб.</w:t>
            </w:r>
          </w:p>
        </w:tc>
        <w:tc>
          <w:tcPr>
            <w:tcW w:w="4253" w:type="dxa"/>
          </w:tcPr>
          <w:p w:rsidR="00DB2CEC" w:rsidRPr="00D573B2" w:rsidRDefault="005C6795" w:rsidP="005C6795">
            <w:pPr>
              <w:pStyle w:val="af5"/>
              <w:spacing w:line="276" w:lineRule="auto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proofErr w:type="gramStart"/>
            <w:r w:rsidRPr="00D573B2">
              <w:rPr>
                <w:rFonts w:ascii="Times New Roman" w:hAnsi="Times New Roman"/>
                <w:b/>
                <w:i w:val="0"/>
                <w:sz w:val="20"/>
                <w:szCs w:val="20"/>
              </w:rPr>
              <w:t>в</w:t>
            </w:r>
            <w:proofErr w:type="gramEnd"/>
            <w:r w:rsidR="00DB2CEC" w:rsidRPr="00D573B2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% к общему объему инвестиций</w:t>
            </w:r>
          </w:p>
        </w:tc>
      </w:tr>
      <w:tr w:rsidR="005C6795" w:rsidRPr="00D573B2" w:rsidTr="005C6795">
        <w:trPr>
          <w:jc w:val="center"/>
        </w:trPr>
        <w:tc>
          <w:tcPr>
            <w:tcW w:w="3902" w:type="dxa"/>
          </w:tcPr>
          <w:p w:rsidR="005C6795" w:rsidRPr="00D573B2" w:rsidRDefault="005C6795" w:rsidP="005C6795">
            <w:pPr>
              <w:pStyle w:val="af1"/>
              <w:spacing w:before="120" w:after="0" w:line="276" w:lineRule="auto"/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3B2">
              <w:rPr>
                <w:rFonts w:ascii="Times New Roman" w:hAnsi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26" w:type="dxa"/>
            <w:vAlign w:val="bottom"/>
          </w:tcPr>
          <w:p w:rsidR="005C6795" w:rsidRPr="00D573B2" w:rsidRDefault="002F7B37" w:rsidP="005C6795">
            <w:pPr>
              <w:pStyle w:val="af1"/>
              <w:spacing w:before="12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73B2">
              <w:rPr>
                <w:rFonts w:ascii="Times New Roman" w:hAnsi="Times New Roman"/>
                <w:sz w:val="24"/>
                <w:szCs w:val="24"/>
              </w:rPr>
              <w:t>291425,0</w:t>
            </w:r>
          </w:p>
        </w:tc>
        <w:tc>
          <w:tcPr>
            <w:tcW w:w="4253" w:type="dxa"/>
            <w:vAlign w:val="bottom"/>
          </w:tcPr>
          <w:p w:rsidR="005C6795" w:rsidRPr="00D573B2" w:rsidRDefault="002F7B37" w:rsidP="005C6795">
            <w:pPr>
              <w:pStyle w:val="af1"/>
              <w:spacing w:before="12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73B2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DB2CEC" w:rsidRPr="00D573B2" w:rsidTr="00871992">
        <w:trPr>
          <w:jc w:val="center"/>
        </w:trPr>
        <w:tc>
          <w:tcPr>
            <w:tcW w:w="3902" w:type="dxa"/>
          </w:tcPr>
          <w:p w:rsidR="00DB2CEC" w:rsidRPr="00D573B2" w:rsidRDefault="00DB2CEC" w:rsidP="00871992">
            <w:pPr>
              <w:pStyle w:val="af1"/>
              <w:spacing w:before="120" w:after="0" w:line="276" w:lineRule="auto"/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3B2">
              <w:rPr>
                <w:rFonts w:ascii="Times New Roman" w:hAnsi="Times New Roman"/>
                <w:sz w:val="24"/>
                <w:szCs w:val="24"/>
              </w:rPr>
              <w:t>из бюджетов субъектов РФ</w:t>
            </w:r>
          </w:p>
        </w:tc>
        <w:tc>
          <w:tcPr>
            <w:tcW w:w="1526" w:type="dxa"/>
            <w:vAlign w:val="bottom"/>
          </w:tcPr>
          <w:p w:rsidR="00DB2CEC" w:rsidRPr="00D573B2" w:rsidRDefault="002F7B37" w:rsidP="005C6795">
            <w:pPr>
              <w:pStyle w:val="af1"/>
              <w:spacing w:before="12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73B2">
              <w:rPr>
                <w:rFonts w:ascii="Times New Roman" w:hAnsi="Times New Roman"/>
                <w:sz w:val="24"/>
                <w:szCs w:val="24"/>
              </w:rPr>
              <w:t>28975,0</w:t>
            </w:r>
          </w:p>
        </w:tc>
        <w:tc>
          <w:tcPr>
            <w:tcW w:w="4253" w:type="dxa"/>
            <w:vAlign w:val="bottom"/>
          </w:tcPr>
          <w:p w:rsidR="00DB2CEC" w:rsidRPr="00D573B2" w:rsidRDefault="002F7B37" w:rsidP="005C6795">
            <w:pPr>
              <w:pStyle w:val="af1"/>
              <w:spacing w:before="12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73B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DB2CEC" w:rsidRPr="00D573B2" w:rsidTr="00871992">
        <w:trPr>
          <w:jc w:val="center"/>
        </w:trPr>
        <w:tc>
          <w:tcPr>
            <w:tcW w:w="3902" w:type="dxa"/>
          </w:tcPr>
          <w:p w:rsidR="00DB2CEC" w:rsidRPr="00D573B2" w:rsidRDefault="00DB2CEC" w:rsidP="00871992">
            <w:pPr>
              <w:pStyle w:val="af1"/>
              <w:spacing w:before="120" w:after="0" w:line="276" w:lineRule="auto"/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3B2">
              <w:rPr>
                <w:rFonts w:ascii="Times New Roman" w:hAnsi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526" w:type="dxa"/>
            <w:vAlign w:val="bottom"/>
          </w:tcPr>
          <w:p w:rsidR="00DB2CEC" w:rsidRPr="00D573B2" w:rsidRDefault="002F7B37" w:rsidP="005C6795">
            <w:pPr>
              <w:pStyle w:val="af1"/>
              <w:spacing w:before="12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73B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253" w:type="dxa"/>
            <w:vAlign w:val="bottom"/>
          </w:tcPr>
          <w:p w:rsidR="00DB2CEC" w:rsidRPr="00D573B2" w:rsidRDefault="002F7B37" w:rsidP="005C6795">
            <w:pPr>
              <w:pStyle w:val="af1"/>
              <w:spacing w:before="12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73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C6795" w:rsidRPr="00D573B2" w:rsidRDefault="005C6795" w:rsidP="007B0E48">
      <w:pPr>
        <w:ind w:firstLine="720"/>
        <w:jc w:val="both"/>
        <w:rPr>
          <w:sz w:val="28"/>
          <w:szCs w:val="28"/>
        </w:rPr>
      </w:pPr>
    </w:p>
    <w:p w:rsidR="00154CFD" w:rsidRPr="00D573B2" w:rsidRDefault="00154CFD" w:rsidP="007B0E48">
      <w:pPr>
        <w:ind w:firstLine="720"/>
        <w:jc w:val="both"/>
        <w:rPr>
          <w:sz w:val="28"/>
          <w:szCs w:val="28"/>
        </w:rPr>
      </w:pPr>
    </w:p>
    <w:p w:rsidR="00B51B95" w:rsidRPr="00D573B2" w:rsidRDefault="00B51B95" w:rsidP="00B51B95">
      <w:pPr>
        <w:ind w:firstLine="720"/>
        <w:jc w:val="both"/>
        <w:rPr>
          <w:sz w:val="28"/>
          <w:szCs w:val="28"/>
        </w:rPr>
      </w:pPr>
      <w:proofErr w:type="gramStart"/>
      <w:r w:rsidRPr="00D573B2">
        <w:rPr>
          <w:sz w:val="28"/>
          <w:szCs w:val="28"/>
        </w:rPr>
        <w:t>В настоящее время продолжается реализация инвестиционных проектов таких компаний, как ООО «</w:t>
      </w:r>
      <w:proofErr w:type="spellStart"/>
      <w:r w:rsidRPr="00D573B2">
        <w:rPr>
          <w:sz w:val="28"/>
          <w:szCs w:val="28"/>
        </w:rPr>
        <w:t>Хавейл</w:t>
      </w:r>
      <w:proofErr w:type="spellEnd"/>
      <w:r w:rsidRPr="00D573B2">
        <w:rPr>
          <w:sz w:val="28"/>
          <w:szCs w:val="28"/>
        </w:rPr>
        <w:t xml:space="preserve"> </w:t>
      </w:r>
      <w:r w:rsidR="002F2F70" w:rsidRPr="00D573B2">
        <w:rPr>
          <w:sz w:val="28"/>
          <w:szCs w:val="28"/>
        </w:rPr>
        <w:t xml:space="preserve">Мотор </w:t>
      </w:r>
      <w:proofErr w:type="spellStart"/>
      <w:r w:rsidRPr="00D573B2">
        <w:rPr>
          <w:sz w:val="28"/>
          <w:szCs w:val="28"/>
        </w:rPr>
        <w:t>Мануфэкчуринг</w:t>
      </w:r>
      <w:proofErr w:type="spellEnd"/>
      <w:r w:rsidRPr="00D573B2">
        <w:rPr>
          <w:sz w:val="28"/>
          <w:szCs w:val="28"/>
        </w:rPr>
        <w:t xml:space="preserve"> Рус», ООО Группа компаний «КВОЛИТИ», ООО «</w:t>
      </w:r>
      <w:proofErr w:type="spellStart"/>
      <w:r w:rsidRPr="00D573B2">
        <w:rPr>
          <w:sz w:val="28"/>
          <w:szCs w:val="28"/>
        </w:rPr>
        <w:t>АгроГриб</w:t>
      </w:r>
      <w:proofErr w:type="spellEnd"/>
      <w:r w:rsidRPr="00D573B2">
        <w:rPr>
          <w:sz w:val="28"/>
          <w:szCs w:val="28"/>
        </w:rPr>
        <w:t>», ООО «</w:t>
      </w:r>
      <w:proofErr w:type="spellStart"/>
      <w:r w:rsidRPr="00D573B2">
        <w:rPr>
          <w:sz w:val="28"/>
          <w:szCs w:val="28"/>
        </w:rPr>
        <w:t>Энгельсспецтрубмаш</w:t>
      </w:r>
      <w:proofErr w:type="spellEnd"/>
      <w:r w:rsidRPr="00D573B2">
        <w:rPr>
          <w:sz w:val="28"/>
          <w:szCs w:val="28"/>
        </w:rPr>
        <w:t>», ООО «</w:t>
      </w:r>
      <w:proofErr w:type="spellStart"/>
      <w:r w:rsidRPr="00D573B2">
        <w:rPr>
          <w:sz w:val="28"/>
          <w:szCs w:val="28"/>
        </w:rPr>
        <w:t>АрнестМеталл</w:t>
      </w:r>
      <w:proofErr w:type="spellEnd"/>
      <w:r w:rsidRPr="00D573B2">
        <w:rPr>
          <w:sz w:val="28"/>
          <w:szCs w:val="28"/>
        </w:rPr>
        <w:t xml:space="preserve"> Пак», ООО «</w:t>
      </w:r>
      <w:proofErr w:type="spellStart"/>
      <w:r w:rsidRPr="00D573B2">
        <w:rPr>
          <w:sz w:val="28"/>
          <w:szCs w:val="28"/>
        </w:rPr>
        <w:t>СтальПолимер</w:t>
      </w:r>
      <w:proofErr w:type="spellEnd"/>
      <w:r w:rsidRPr="00D573B2">
        <w:rPr>
          <w:sz w:val="28"/>
          <w:szCs w:val="28"/>
        </w:rPr>
        <w:t>», ООО «</w:t>
      </w:r>
      <w:proofErr w:type="spellStart"/>
      <w:r w:rsidRPr="00D573B2">
        <w:rPr>
          <w:sz w:val="28"/>
          <w:szCs w:val="28"/>
        </w:rPr>
        <w:t>Тензограф</w:t>
      </w:r>
      <w:proofErr w:type="spellEnd"/>
      <w:r w:rsidRPr="00D573B2">
        <w:rPr>
          <w:sz w:val="28"/>
          <w:szCs w:val="28"/>
        </w:rPr>
        <w:t>», ООО «Ун</w:t>
      </w:r>
      <w:r w:rsidRPr="00D573B2">
        <w:rPr>
          <w:sz w:val="28"/>
          <w:szCs w:val="28"/>
        </w:rPr>
        <w:t>и</w:t>
      </w:r>
      <w:r w:rsidRPr="00D573B2">
        <w:rPr>
          <w:sz w:val="28"/>
          <w:szCs w:val="28"/>
        </w:rPr>
        <w:t>версальные технологии и материалы» ООО «ИТЕКМА-СИНТЕЗ», ООО «Тул</w:t>
      </w:r>
      <w:r w:rsidRPr="00D573B2">
        <w:rPr>
          <w:sz w:val="28"/>
          <w:szCs w:val="28"/>
        </w:rPr>
        <w:t>ь</w:t>
      </w:r>
      <w:r w:rsidRPr="00D573B2">
        <w:rPr>
          <w:sz w:val="28"/>
          <w:szCs w:val="28"/>
        </w:rPr>
        <w:t xml:space="preserve">ский завод алюминия», ООО «Инновационные промышленные покрытия». </w:t>
      </w:r>
      <w:proofErr w:type="gramEnd"/>
    </w:p>
    <w:p w:rsidR="00B51B95" w:rsidRPr="00D573B2" w:rsidRDefault="00B51B95" w:rsidP="00B51B95">
      <w:pPr>
        <w:ind w:firstLine="708"/>
        <w:jc w:val="both"/>
      </w:pPr>
      <w:r w:rsidRPr="00D573B2">
        <w:rPr>
          <w:sz w:val="28"/>
          <w:szCs w:val="28"/>
        </w:rPr>
        <w:t>Основным центром притяжения инвесторов в район являются индустр</w:t>
      </w:r>
      <w:r w:rsidRPr="00D573B2">
        <w:rPr>
          <w:sz w:val="28"/>
          <w:szCs w:val="28"/>
        </w:rPr>
        <w:t>и</w:t>
      </w:r>
      <w:r w:rsidRPr="00D573B2">
        <w:rPr>
          <w:sz w:val="28"/>
          <w:szCs w:val="28"/>
        </w:rPr>
        <w:t>альный парк «Узловая» и Особая экономическая зона промышленно-производственного типа «Узловая», развитие которых направлено на создание благоприятных условий для размещения крупных производственных комп</w:t>
      </w:r>
      <w:r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>ний. В рамках реализации инвестиционного проекта предусмотрено строител</w:t>
      </w:r>
      <w:r w:rsidRPr="00D573B2">
        <w:rPr>
          <w:sz w:val="28"/>
          <w:szCs w:val="28"/>
        </w:rPr>
        <w:t>ь</w:t>
      </w:r>
      <w:r w:rsidRPr="00D573B2">
        <w:rPr>
          <w:sz w:val="28"/>
          <w:szCs w:val="28"/>
        </w:rPr>
        <w:t xml:space="preserve">ство общественно-деловой зоны, социальных объектов и жилья для работников предприятий-резидентов. Планируется создание более 50-ти предприятий </w:t>
      </w:r>
      <w:proofErr w:type="spellStart"/>
      <w:r w:rsidRPr="00D573B2">
        <w:rPr>
          <w:sz w:val="28"/>
          <w:szCs w:val="28"/>
        </w:rPr>
        <w:t>м</w:t>
      </w:r>
      <w:r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>шино</w:t>
      </w:r>
      <w:proofErr w:type="spellEnd"/>
      <w:r w:rsidRPr="00D573B2">
        <w:rPr>
          <w:sz w:val="28"/>
          <w:szCs w:val="28"/>
        </w:rPr>
        <w:t xml:space="preserve">- и станкостроения. </w:t>
      </w:r>
    </w:p>
    <w:p w:rsidR="00B51B95" w:rsidRPr="00D573B2" w:rsidRDefault="00B51B95" w:rsidP="00B51B95">
      <w:pPr>
        <w:pStyle w:val="a3"/>
        <w:ind w:firstLine="737"/>
        <w:rPr>
          <w:sz w:val="28"/>
        </w:rPr>
      </w:pPr>
      <w:r w:rsidRPr="00D573B2">
        <w:rPr>
          <w:sz w:val="28"/>
        </w:rPr>
        <w:t xml:space="preserve">В настоящее время в Индустриальном парке реализуются два проекта с общим объемом инвестиций - свыше 30 млрд. руб.: </w:t>
      </w:r>
    </w:p>
    <w:p w:rsidR="00B51B95" w:rsidRPr="00D573B2" w:rsidRDefault="00B51B95" w:rsidP="00B51B95">
      <w:pPr>
        <w:pStyle w:val="a3"/>
        <w:ind w:firstLine="737"/>
        <w:rPr>
          <w:sz w:val="28"/>
        </w:rPr>
      </w:pPr>
      <w:r w:rsidRPr="00D573B2">
        <w:rPr>
          <w:sz w:val="28"/>
        </w:rPr>
        <w:t>1) «Строительство завода по производству автомобилей под брендом HAVAL» компан</w:t>
      </w:r>
      <w:proofErr w:type="gramStart"/>
      <w:r w:rsidRPr="00D573B2">
        <w:rPr>
          <w:sz w:val="28"/>
        </w:rPr>
        <w:t>ии ООО</w:t>
      </w:r>
      <w:proofErr w:type="gramEnd"/>
      <w:r w:rsidRPr="00D573B2">
        <w:rPr>
          <w:sz w:val="28"/>
        </w:rPr>
        <w:t xml:space="preserve"> «</w:t>
      </w:r>
      <w:proofErr w:type="spellStart"/>
      <w:r w:rsidRPr="00D573B2">
        <w:rPr>
          <w:sz w:val="28"/>
        </w:rPr>
        <w:t>Хавейл</w:t>
      </w:r>
      <w:proofErr w:type="spellEnd"/>
      <w:r w:rsidRPr="00D573B2">
        <w:rPr>
          <w:sz w:val="28"/>
        </w:rPr>
        <w:t xml:space="preserve"> Мотор </w:t>
      </w:r>
      <w:proofErr w:type="spellStart"/>
      <w:r w:rsidRPr="00D573B2">
        <w:rPr>
          <w:sz w:val="28"/>
        </w:rPr>
        <w:t>Мануфэкчуринг</w:t>
      </w:r>
      <w:proofErr w:type="spellEnd"/>
      <w:r w:rsidRPr="00D573B2">
        <w:rPr>
          <w:sz w:val="28"/>
        </w:rPr>
        <w:t xml:space="preserve"> РУС»; торжестве</w:t>
      </w:r>
      <w:r w:rsidRPr="00D573B2">
        <w:rPr>
          <w:sz w:val="28"/>
        </w:rPr>
        <w:t>н</w:t>
      </w:r>
      <w:r w:rsidRPr="00D573B2">
        <w:rPr>
          <w:sz w:val="28"/>
        </w:rPr>
        <w:t>ная церемония, посвященная открытию завода и запуску новой модели автом</w:t>
      </w:r>
      <w:r w:rsidRPr="00D573B2">
        <w:rPr>
          <w:sz w:val="28"/>
        </w:rPr>
        <w:t>о</w:t>
      </w:r>
      <w:r w:rsidRPr="00D573B2">
        <w:rPr>
          <w:sz w:val="28"/>
        </w:rPr>
        <w:t>биля, состоялась 05 июня 2019 года;</w:t>
      </w:r>
    </w:p>
    <w:p w:rsidR="00B51B95" w:rsidRPr="00D573B2" w:rsidRDefault="00B51B95" w:rsidP="00B51B95">
      <w:pPr>
        <w:pStyle w:val="a3"/>
        <w:ind w:firstLine="737"/>
      </w:pPr>
      <w:r w:rsidRPr="00D573B2">
        <w:rPr>
          <w:sz w:val="28"/>
        </w:rPr>
        <w:t xml:space="preserve"> 2) «Строительство завода по производству товаров бытовой химии» группы компаний «КВОЛИТИ», запуск производства запланирован на ноябрь 2019 года.</w:t>
      </w:r>
    </w:p>
    <w:p w:rsidR="00B51B95" w:rsidRPr="00D573B2" w:rsidRDefault="00B51B95" w:rsidP="00B51B95">
      <w:pPr>
        <w:pStyle w:val="a3"/>
        <w:ind w:firstLine="737"/>
      </w:pPr>
      <w:r w:rsidRPr="00D573B2">
        <w:rPr>
          <w:sz w:val="28"/>
        </w:rPr>
        <w:t xml:space="preserve">Резидентами особой экономической зоны «Узловая» являются </w:t>
      </w:r>
      <w:r w:rsidR="002F2F70" w:rsidRPr="00D573B2">
        <w:rPr>
          <w:sz w:val="28"/>
        </w:rPr>
        <w:t>одинн</w:t>
      </w:r>
      <w:r w:rsidR="002F2F70" w:rsidRPr="00D573B2">
        <w:rPr>
          <w:sz w:val="28"/>
        </w:rPr>
        <w:t>а</w:t>
      </w:r>
      <w:r w:rsidR="002F2F70" w:rsidRPr="00D573B2">
        <w:rPr>
          <w:sz w:val="28"/>
        </w:rPr>
        <w:t>дцать</w:t>
      </w:r>
      <w:r w:rsidRPr="00D573B2">
        <w:rPr>
          <w:sz w:val="28"/>
        </w:rPr>
        <w:t xml:space="preserve"> компаний с общим объемом инвестиций по проектам 15,5 млрд. руб.: </w:t>
      </w:r>
    </w:p>
    <w:p w:rsidR="00B51B95" w:rsidRPr="00D573B2" w:rsidRDefault="00B51B95" w:rsidP="00B51B95">
      <w:pPr>
        <w:pStyle w:val="a3"/>
        <w:ind w:firstLine="737"/>
      </w:pPr>
      <w:r w:rsidRPr="00D573B2">
        <w:rPr>
          <w:sz w:val="28"/>
        </w:rPr>
        <w:t>1) компания «</w:t>
      </w:r>
      <w:proofErr w:type="spellStart"/>
      <w:r w:rsidRPr="00D573B2">
        <w:rPr>
          <w:sz w:val="28"/>
        </w:rPr>
        <w:t>Энгельсспецтрубмаш</w:t>
      </w:r>
      <w:proofErr w:type="spellEnd"/>
      <w:r w:rsidRPr="00D573B2">
        <w:rPr>
          <w:sz w:val="28"/>
        </w:rPr>
        <w:t>» с проектом «Производство гибких насосно-компрессорных (</w:t>
      </w:r>
      <w:proofErr w:type="spellStart"/>
      <w:r w:rsidRPr="00D573B2">
        <w:rPr>
          <w:sz w:val="28"/>
        </w:rPr>
        <w:t>колтюбинговых</w:t>
      </w:r>
      <w:proofErr w:type="spellEnd"/>
      <w:r w:rsidRPr="00D573B2">
        <w:rPr>
          <w:sz w:val="28"/>
        </w:rPr>
        <w:t>) труб для нефтедобывающей отра</w:t>
      </w:r>
      <w:r w:rsidRPr="00D573B2">
        <w:rPr>
          <w:sz w:val="28"/>
        </w:rPr>
        <w:t>с</w:t>
      </w:r>
      <w:r w:rsidRPr="00D573B2">
        <w:rPr>
          <w:sz w:val="28"/>
        </w:rPr>
        <w:t>ли», запуск первой очереди производства состоялся в декабре 2017 года;</w:t>
      </w:r>
    </w:p>
    <w:p w:rsidR="00B51B95" w:rsidRPr="00D573B2" w:rsidRDefault="00B51B95" w:rsidP="00B51B95">
      <w:pPr>
        <w:pStyle w:val="a3"/>
        <w:ind w:firstLine="737"/>
      </w:pPr>
      <w:r w:rsidRPr="00D573B2">
        <w:rPr>
          <w:sz w:val="28"/>
        </w:rPr>
        <w:t>2) ООО «</w:t>
      </w:r>
      <w:proofErr w:type="spellStart"/>
      <w:r w:rsidRPr="00D573B2">
        <w:rPr>
          <w:sz w:val="28"/>
        </w:rPr>
        <w:t>АгроГриб</w:t>
      </w:r>
      <w:proofErr w:type="spellEnd"/>
      <w:r w:rsidRPr="00D573B2">
        <w:rPr>
          <w:sz w:val="28"/>
        </w:rPr>
        <w:t xml:space="preserve">» с </w:t>
      </w:r>
      <w:proofErr w:type="spellStart"/>
      <w:r w:rsidRPr="00D573B2">
        <w:rPr>
          <w:sz w:val="28"/>
        </w:rPr>
        <w:t>инвестпроектом</w:t>
      </w:r>
      <w:proofErr w:type="spellEnd"/>
      <w:r w:rsidRPr="00D573B2">
        <w:rPr>
          <w:sz w:val="28"/>
        </w:rPr>
        <w:t xml:space="preserve"> «Строительство тепличного ко</w:t>
      </w:r>
      <w:r w:rsidRPr="00D573B2">
        <w:rPr>
          <w:sz w:val="28"/>
        </w:rPr>
        <w:t>м</w:t>
      </w:r>
      <w:r w:rsidRPr="00D573B2">
        <w:rPr>
          <w:sz w:val="28"/>
        </w:rPr>
        <w:t>плекса по круглогодичному выращиванию шампиньонов», запуск первой оч</w:t>
      </w:r>
      <w:r w:rsidRPr="00D573B2">
        <w:rPr>
          <w:sz w:val="28"/>
        </w:rPr>
        <w:t>е</w:t>
      </w:r>
      <w:r w:rsidRPr="00D573B2">
        <w:rPr>
          <w:sz w:val="28"/>
        </w:rPr>
        <w:t>реди производства состоялся в сентябре 2018 года;</w:t>
      </w:r>
    </w:p>
    <w:p w:rsidR="00B51B95" w:rsidRPr="00D573B2" w:rsidRDefault="00B51B95" w:rsidP="00B51B95">
      <w:pPr>
        <w:pStyle w:val="a3"/>
        <w:ind w:firstLine="737"/>
      </w:pPr>
      <w:r w:rsidRPr="00D573B2">
        <w:rPr>
          <w:sz w:val="28"/>
        </w:rPr>
        <w:t>3) компания ООО «</w:t>
      </w:r>
      <w:proofErr w:type="spellStart"/>
      <w:r w:rsidRPr="00D573B2">
        <w:rPr>
          <w:sz w:val="28"/>
        </w:rPr>
        <w:t>АрнестМеталлПак</w:t>
      </w:r>
      <w:proofErr w:type="spellEnd"/>
      <w:r w:rsidRPr="00D573B2">
        <w:rPr>
          <w:sz w:val="28"/>
        </w:rPr>
        <w:t>» реализует проект «Стро</w:t>
      </w:r>
      <w:r w:rsidRPr="00D573B2">
        <w:rPr>
          <w:sz w:val="28"/>
        </w:rPr>
        <w:t>и</w:t>
      </w:r>
      <w:r w:rsidRPr="00D573B2">
        <w:rPr>
          <w:sz w:val="28"/>
        </w:rPr>
        <w:t>тельство завода по производству жестяного баллона с перспективой создания произво</w:t>
      </w:r>
      <w:r w:rsidRPr="00D573B2">
        <w:rPr>
          <w:sz w:val="28"/>
        </w:rPr>
        <w:t>д</w:t>
      </w:r>
      <w:r w:rsidRPr="00D573B2">
        <w:rPr>
          <w:sz w:val="28"/>
        </w:rPr>
        <w:lastRenderedPageBreak/>
        <w:t>ства косметических изделий, товаров бытовой химии в металлической аэр</w:t>
      </w:r>
      <w:r w:rsidRPr="00D573B2">
        <w:rPr>
          <w:sz w:val="28"/>
        </w:rPr>
        <w:t>о</w:t>
      </w:r>
      <w:r w:rsidRPr="00D573B2">
        <w:rPr>
          <w:sz w:val="28"/>
        </w:rPr>
        <w:t xml:space="preserve">зольной упаковке»; ввод в эксплуатацию производства состоялся 28 марта </w:t>
      </w:r>
      <w:r w:rsidR="002F2F70" w:rsidRPr="00D573B2">
        <w:rPr>
          <w:sz w:val="28"/>
        </w:rPr>
        <w:t>2019</w:t>
      </w:r>
      <w:r w:rsidRPr="00D573B2">
        <w:rPr>
          <w:sz w:val="28"/>
        </w:rPr>
        <w:t xml:space="preserve"> года;</w:t>
      </w:r>
    </w:p>
    <w:p w:rsidR="00B51B95" w:rsidRPr="00D573B2" w:rsidRDefault="00B51B95" w:rsidP="00B51B95">
      <w:pPr>
        <w:pStyle w:val="a3"/>
        <w:ind w:firstLine="737"/>
      </w:pPr>
      <w:r w:rsidRPr="00D573B2">
        <w:rPr>
          <w:sz w:val="28"/>
        </w:rPr>
        <w:t>4) ООО «</w:t>
      </w:r>
      <w:proofErr w:type="spellStart"/>
      <w:r w:rsidRPr="00D573B2">
        <w:rPr>
          <w:sz w:val="28"/>
        </w:rPr>
        <w:t>СтальПолимер</w:t>
      </w:r>
      <w:proofErr w:type="spellEnd"/>
      <w:r w:rsidRPr="00D573B2">
        <w:rPr>
          <w:sz w:val="28"/>
        </w:rPr>
        <w:t>» с проектом «Строительство производства р</w:t>
      </w:r>
      <w:r w:rsidRPr="00D573B2">
        <w:rPr>
          <w:sz w:val="28"/>
        </w:rPr>
        <w:t>у</w:t>
      </w:r>
      <w:r w:rsidRPr="00D573B2">
        <w:rPr>
          <w:sz w:val="28"/>
        </w:rPr>
        <w:t>лонной оцинкованной стали с полимерным покрытием», ввод в эксплуатацию – сентябрь 2019 года;</w:t>
      </w:r>
    </w:p>
    <w:p w:rsidR="00B51B95" w:rsidRPr="00D573B2" w:rsidRDefault="00B51B95" w:rsidP="00B51B95">
      <w:pPr>
        <w:pStyle w:val="a3"/>
        <w:ind w:firstLine="737"/>
      </w:pPr>
      <w:r w:rsidRPr="00D573B2">
        <w:rPr>
          <w:sz w:val="28"/>
        </w:rPr>
        <w:t>5) ООО «ТЕНЗОГРАФ» с проектом «Строительство производства выс</w:t>
      </w:r>
      <w:r w:rsidRPr="00D573B2">
        <w:rPr>
          <w:sz w:val="28"/>
        </w:rPr>
        <w:t>о</w:t>
      </w:r>
      <w:r w:rsidRPr="00D573B2">
        <w:rPr>
          <w:sz w:val="28"/>
        </w:rPr>
        <w:t>котемпературных композиционных уплотнительных материалов для гермет</w:t>
      </w:r>
      <w:r w:rsidRPr="00D573B2">
        <w:rPr>
          <w:sz w:val="28"/>
        </w:rPr>
        <w:t>и</w:t>
      </w:r>
      <w:r w:rsidRPr="00D573B2">
        <w:rPr>
          <w:sz w:val="28"/>
        </w:rPr>
        <w:t>зации оборудования и трубопроводов и производства климатических панелей», ввод в эксплуатацию – последняя декада декабря 2019 года;</w:t>
      </w:r>
    </w:p>
    <w:p w:rsidR="00B51B95" w:rsidRPr="00D573B2" w:rsidRDefault="00B51B95" w:rsidP="00B51B95">
      <w:pPr>
        <w:pStyle w:val="a3"/>
        <w:ind w:firstLine="737"/>
      </w:pPr>
      <w:r w:rsidRPr="00D573B2">
        <w:rPr>
          <w:sz w:val="28"/>
        </w:rPr>
        <w:t xml:space="preserve">6) ООО «Универсальные технологии и материалы» </w:t>
      </w:r>
      <w:r w:rsidR="00367642">
        <w:rPr>
          <w:sz w:val="28"/>
        </w:rPr>
        <w:t xml:space="preserve">- </w:t>
      </w:r>
      <w:r w:rsidRPr="00D573B2">
        <w:rPr>
          <w:sz w:val="28"/>
        </w:rPr>
        <w:t>предполагается со</w:t>
      </w:r>
      <w:r w:rsidRPr="00D573B2">
        <w:rPr>
          <w:sz w:val="28"/>
        </w:rPr>
        <w:t>з</w:t>
      </w:r>
      <w:r w:rsidRPr="00D573B2">
        <w:rPr>
          <w:sz w:val="28"/>
        </w:rPr>
        <w:t>дание производства огнезащитных, теплоизоляционных и антикоррозионных материалов;</w:t>
      </w:r>
    </w:p>
    <w:p w:rsidR="00B51B95" w:rsidRPr="00D573B2" w:rsidRDefault="00B51B95" w:rsidP="00B51B95">
      <w:pPr>
        <w:pStyle w:val="a3"/>
        <w:ind w:firstLine="737"/>
      </w:pPr>
      <w:r w:rsidRPr="00D573B2">
        <w:rPr>
          <w:sz w:val="28"/>
        </w:rPr>
        <w:t>7) Проект компании «ИТЕКМА-СИНТЕЗ» с проектом «Строительство малотоннажного химического производства компонентов для высокотехнол</w:t>
      </w:r>
      <w:r w:rsidRPr="00D573B2">
        <w:rPr>
          <w:sz w:val="28"/>
        </w:rPr>
        <w:t>о</w:t>
      </w:r>
      <w:r w:rsidRPr="00D573B2">
        <w:rPr>
          <w:sz w:val="28"/>
        </w:rPr>
        <w:t>гичных полимерных композиционных материалов»;</w:t>
      </w:r>
    </w:p>
    <w:p w:rsidR="00B51B95" w:rsidRPr="00D573B2" w:rsidRDefault="00B51B95" w:rsidP="00B51B95">
      <w:pPr>
        <w:pStyle w:val="a3"/>
        <w:ind w:firstLine="737"/>
      </w:pPr>
      <w:r w:rsidRPr="00D573B2">
        <w:rPr>
          <w:sz w:val="28"/>
        </w:rPr>
        <w:t>8) ООО «Тульский завод алюминия» (ООО «ТУЗАЛ») планирует к ре</w:t>
      </w:r>
      <w:r w:rsidRPr="00D573B2">
        <w:rPr>
          <w:sz w:val="28"/>
        </w:rPr>
        <w:t>а</w:t>
      </w:r>
      <w:r w:rsidRPr="00D573B2">
        <w:rPr>
          <w:sz w:val="28"/>
        </w:rPr>
        <w:t>лизации инвестиционный проект «Строительство высокотехнологического л</w:t>
      </w:r>
      <w:r w:rsidRPr="00D573B2">
        <w:rPr>
          <w:sz w:val="28"/>
        </w:rPr>
        <w:t>и</w:t>
      </w:r>
      <w:r w:rsidRPr="00D573B2">
        <w:rPr>
          <w:sz w:val="28"/>
        </w:rPr>
        <w:t>тейно-прессового завода по переработке алюминиевых сплавов с годовым в</w:t>
      </w:r>
      <w:r w:rsidRPr="00D573B2">
        <w:rPr>
          <w:sz w:val="28"/>
        </w:rPr>
        <w:t>ы</w:t>
      </w:r>
      <w:r w:rsidRPr="00D573B2">
        <w:rPr>
          <w:sz w:val="28"/>
        </w:rPr>
        <w:t>пуском готовой продукции 16 000 тонн»;</w:t>
      </w:r>
    </w:p>
    <w:p w:rsidR="00B51B95" w:rsidRPr="00D573B2" w:rsidRDefault="00B51B95" w:rsidP="00B51B95">
      <w:pPr>
        <w:pStyle w:val="a3"/>
        <w:ind w:firstLine="737"/>
        <w:rPr>
          <w:sz w:val="28"/>
        </w:rPr>
      </w:pPr>
      <w:r w:rsidRPr="00D573B2">
        <w:rPr>
          <w:sz w:val="28"/>
        </w:rPr>
        <w:t>9) ООО «Инновационные промышленные покрытия» с проектом «Строительство производственного комплекса по выпуску полимерных и ко</w:t>
      </w:r>
      <w:r w:rsidRPr="00D573B2">
        <w:rPr>
          <w:sz w:val="28"/>
        </w:rPr>
        <w:t>м</w:t>
      </w:r>
      <w:r w:rsidRPr="00D573B2">
        <w:rPr>
          <w:sz w:val="28"/>
        </w:rPr>
        <w:t>позитных покрытий промышленного и специального назначения»;</w:t>
      </w:r>
    </w:p>
    <w:p w:rsidR="00B51B95" w:rsidRPr="00D573B2" w:rsidRDefault="00B51B95" w:rsidP="00B51B95">
      <w:pPr>
        <w:pStyle w:val="a3"/>
        <w:ind w:firstLine="709"/>
      </w:pPr>
      <w:r w:rsidRPr="00D573B2">
        <w:rPr>
          <w:sz w:val="28"/>
        </w:rPr>
        <w:t>10) ООО «Мистраль-Тула» намерен</w:t>
      </w:r>
      <w:r w:rsidR="00367642">
        <w:rPr>
          <w:sz w:val="28"/>
        </w:rPr>
        <w:t>о</w:t>
      </w:r>
      <w:r w:rsidRPr="00D573B2">
        <w:rPr>
          <w:sz w:val="28"/>
        </w:rPr>
        <w:t xml:space="preserve"> создать предприятие по перерабо</w:t>
      </w:r>
      <w:r w:rsidRPr="00D573B2">
        <w:rPr>
          <w:sz w:val="28"/>
        </w:rPr>
        <w:t>т</w:t>
      </w:r>
      <w:r w:rsidRPr="00D573B2">
        <w:rPr>
          <w:sz w:val="28"/>
        </w:rPr>
        <w:t xml:space="preserve">ке древесных отходов в высококачественные </w:t>
      </w:r>
      <w:proofErr w:type="spellStart"/>
      <w:r w:rsidRPr="00D573B2">
        <w:rPr>
          <w:sz w:val="28"/>
        </w:rPr>
        <w:t>био-продукты</w:t>
      </w:r>
      <w:proofErr w:type="spellEnd"/>
      <w:r w:rsidRPr="00D573B2">
        <w:rPr>
          <w:sz w:val="28"/>
        </w:rPr>
        <w:t xml:space="preserve"> на основе </w:t>
      </w:r>
      <w:proofErr w:type="gramStart"/>
      <w:r w:rsidRPr="00D573B2">
        <w:rPr>
          <w:sz w:val="28"/>
        </w:rPr>
        <w:t>древе</w:t>
      </w:r>
      <w:r w:rsidRPr="00D573B2">
        <w:rPr>
          <w:sz w:val="28"/>
        </w:rPr>
        <w:t>с</w:t>
      </w:r>
      <w:r w:rsidRPr="00D573B2">
        <w:rPr>
          <w:sz w:val="28"/>
        </w:rPr>
        <w:t>ного</w:t>
      </w:r>
      <w:proofErr w:type="gramEnd"/>
      <w:r w:rsidRPr="00D573B2">
        <w:rPr>
          <w:sz w:val="28"/>
        </w:rPr>
        <w:t xml:space="preserve"> </w:t>
      </w:r>
      <w:proofErr w:type="spellStart"/>
      <w:r w:rsidRPr="00D573B2">
        <w:rPr>
          <w:sz w:val="28"/>
        </w:rPr>
        <w:t>био-угля</w:t>
      </w:r>
      <w:proofErr w:type="spellEnd"/>
      <w:r w:rsidRPr="00D573B2">
        <w:rPr>
          <w:sz w:val="28"/>
        </w:rPr>
        <w:t xml:space="preserve">: кормовые добавки, восстановители почвы и </w:t>
      </w:r>
      <w:proofErr w:type="spellStart"/>
      <w:r w:rsidRPr="00D573B2">
        <w:rPr>
          <w:sz w:val="28"/>
        </w:rPr>
        <w:t>биоэнергию</w:t>
      </w:r>
      <w:proofErr w:type="spellEnd"/>
      <w:r w:rsidRPr="00D573B2">
        <w:rPr>
          <w:sz w:val="28"/>
        </w:rPr>
        <w:t>;</w:t>
      </w:r>
    </w:p>
    <w:p w:rsidR="00B51B95" w:rsidRPr="00D573B2" w:rsidRDefault="00B51B95" w:rsidP="00B51B95">
      <w:pPr>
        <w:pStyle w:val="a3"/>
        <w:ind w:firstLine="737"/>
      </w:pPr>
      <w:r w:rsidRPr="00D573B2">
        <w:rPr>
          <w:sz w:val="28"/>
        </w:rPr>
        <w:t>11) ООО «</w:t>
      </w:r>
      <w:proofErr w:type="spellStart"/>
      <w:r w:rsidRPr="00D573B2">
        <w:rPr>
          <w:sz w:val="28"/>
        </w:rPr>
        <w:t>Экотэч</w:t>
      </w:r>
      <w:proofErr w:type="spellEnd"/>
      <w:r w:rsidRPr="00D573B2">
        <w:rPr>
          <w:sz w:val="28"/>
        </w:rPr>
        <w:t>» планирует создание предприятия по производству транспортирующего и сортировочного оборудования</w:t>
      </w:r>
    </w:p>
    <w:p w:rsidR="00B51B95" w:rsidRPr="00D573B2" w:rsidRDefault="00B51B95" w:rsidP="00B51B95">
      <w:pPr>
        <w:pStyle w:val="a3"/>
        <w:ind w:firstLine="709"/>
      </w:pPr>
      <w:r w:rsidRPr="00D573B2">
        <w:rPr>
          <w:sz w:val="28"/>
        </w:rPr>
        <w:t>В числе будущих резидентов особой экономической зоны ППТ «Узл</w:t>
      </w:r>
      <w:r w:rsidRPr="00D573B2">
        <w:rPr>
          <w:sz w:val="28"/>
        </w:rPr>
        <w:t>о</w:t>
      </w:r>
      <w:r w:rsidRPr="00D573B2">
        <w:rPr>
          <w:sz w:val="28"/>
        </w:rPr>
        <w:t>вая» компания ООО «</w:t>
      </w:r>
      <w:proofErr w:type="spellStart"/>
      <w:r w:rsidRPr="00D573B2">
        <w:rPr>
          <w:sz w:val="28"/>
        </w:rPr>
        <w:t>Евраз</w:t>
      </w:r>
      <w:proofErr w:type="spellEnd"/>
      <w:r w:rsidRPr="00D573B2">
        <w:rPr>
          <w:sz w:val="28"/>
        </w:rPr>
        <w:t xml:space="preserve"> Узловая» с реализацией проекта по строительству комплекса по производству оксидов ванадия.</w:t>
      </w:r>
    </w:p>
    <w:p w:rsidR="00B51B95" w:rsidRPr="00D573B2" w:rsidRDefault="00B51B95" w:rsidP="00B51B95">
      <w:pPr>
        <w:pStyle w:val="a3"/>
        <w:ind w:firstLine="709"/>
      </w:pPr>
      <w:r w:rsidRPr="00D573B2">
        <w:rPr>
          <w:color w:val="101010"/>
          <w:sz w:val="28"/>
        </w:rPr>
        <w:t>В конце июля 2019 года в рамках расширения производства планируется открытие четвертой очереди производства компан</w:t>
      </w:r>
      <w:proofErr w:type="gramStart"/>
      <w:r w:rsidRPr="00D573B2">
        <w:rPr>
          <w:color w:val="101010"/>
          <w:sz w:val="28"/>
        </w:rPr>
        <w:t xml:space="preserve">ии </w:t>
      </w:r>
      <w:r w:rsidR="001B33D8" w:rsidRPr="00D573B2">
        <w:rPr>
          <w:color w:val="101010"/>
          <w:sz w:val="28"/>
        </w:rPr>
        <w:t>ООО</w:t>
      </w:r>
      <w:proofErr w:type="gramEnd"/>
      <w:r w:rsidR="001B33D8" w:rsidRPr="00D573B2">
        <w:rPr>
          <w:color w:val="101010"/>
          <w:sz w:val="28"/>
        </w:rPr>
        <w:t xml:space="preserve"> «НПО </w:t>
      </w:r>
      <w:r w:rsidRPr="00D573B2">
        <w:rPr>
          <w:color w:val="101010"/>
          <w:sz w:val="28"/>
        </w:rPr>
        <w:t>ПРОМЕТ</w:t>
      </w:r>
      <w:r w:rsidR="001B33D8" w:rsidRPr="00D573B2">
        <w:rPr>
          <w:color w:val="101010"/>
          <w:sz w:val="28"/>
        </w:rPr>
        <w:t>»</w:t>
      </w:r>
      <w:r w:rsidRPr="00D573B2">
        <w:rPr>
          <w:color w:val="101010"/>
          <w:sz w:val="28"/>
        </w:rPr>
        <w:t xml:space="preserve">, ввод в эксплуатацию которой позволит создать 250 новых рабочих мест. </w:t>
      </w:r>
    </w:p>
    <w:p w:rsidR="00B51B95" w:rsidRPr="00D573B2" w:rsidRDefault="00B51B95" w:rsidP="00B51B95">
      <w:pPr>
        <w:pStyle w:val="a3"/>
        <w:ind w:firstLine="737"/>
      </w:pPr>
      <w:r w:rsidRPr="00D573B2">
        <w:rPr>
          <w:sz w:val="28"/>
        </w:rPr>
        <w:t>Филиал ООО «</w:t>
      </w:r>
      <w:proofErr w:type="spellStart"/>
      <w:r w:rsidRPr="00D573B2">
        <w:rPr>
          <w:sz w:val="28"/>
        </w:rPr>
        <w:t>САФ-Нева</w:t>
      </w:r>
      <w:proofErr w:type="spellEnd"/>
      <w:r w:rsidRPr="00D573B2">
        <w:rPr>
          <w:sz w:val="28"/>
        </w:rPr>
        <w:t xml:space="preserve">» в </w:t>
      </w:r>
      <w:proofErr w:type="gramStart"/>
      <w:r w:rsidRPr="00D573B2">
        <w:rPr>
          <w:sz w:val="28"/>
        </w:rPr>
        <w:t>г</w:t>
      </w:r>
      <w:proofErr w:type="gramEnd"/>
      <w:r w:rsidRPr="00D573B2">
        <w:rPr>
          <w:sz w:val="28"/>
        </w:rPr>
        <w:t>. Узловая реализует проект по производс</w:t>
      </w:r>
      <w:r w:rsidRPr="00D573B2">
        <w:rPr>
          <w:sz w:val="28"/>
        </w:rPr>
        <w:t>т</w:t>
      </w:r>
      <w:r w:rsidRPr="00D573B2">
        <w:rPr>
          <w:sz w:val="28"/>
        </w:rPr>
        <w:t xml:space="preserve">ву хлебопекарных ингредиентов: 1-я очередь по производству заварных паст, 2-я очередь по производству хлебопекарных </w:t>
      </w:r>
      <w:proofErr w:type="spellStart"/>
      <w:r w:rsidRPr="00D573B2">
        <w:rPr>
          <w:sz w:val="28"/>
        </w:rPr>
        <w:t>улучшителей</w:t>
      </w:r>
      <w:proofErr w:type="spellEnd"/>
      <w:r w:rsidRPr="00D573B2">
        <w:rPr>
          <w:sz w:val="28"/>
        </w:rPr>
        <w:t>» на сумму 180 ми</w:t>
      </w:r>
      <w:r w:rsidRPr="00D573B2">
        <w:rPr>
          <w:sz w:val="28"/>
        </w:rPr>
        <w:t>л</w:t>
      </w:r>
      <w:r w:rsidRPr="00D573B2">
        <w:rPr>
          <w:sz w:val="28"/>
        </w:rPr>
        <w:t>лионов рублей с созданием 20 новых рабочих мест.</w:t>
      </w:r>
    </w:p>
    <w:p w:rsidR="00B30D43" w:rsidRPr="00D573B2" w:rsidRDefault="00B30D43" w:rsidP="00B30D43">
      <w:pPr>
        <w:spacing w:after="140"/>
        <w:ind w:firstLine="73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2DF0" w:rsidRPr="00D573B2" w:rsidRDefault="00282DF0" w:rsidP="00282DF0">
      <w:pPr>
        <w:pStyle w:val="a3"/>
        <w:keepNext/>
        <w:numPr>
          <w:ilvl w:val="0"/>
          <w:numId w:val="19"/>
        </w:numPr>
        <w:ind w:left="0" w:firstLine="709"/>
        <w:rPr>
          <w:b/>
          <w:sz w:val="32"/>
          <w:szCs w:val="32"/>
        </w:rPr>
      </w:pPr>
      <w:r w:rsidRPr="00D573B2">
        <w:rPr>
          <w:b/>
          <w:sz w:val="32"/>
          <w:szCs w:val="32"/>
        </w:rPr>
        <w:t>Строительство</w:t>
      </w:r>
    </w:p>
    <w:p w:rsidR="00282DF0" w:rsidRPr="00D573B2" w:rsidRDefault="00282DF0" w:rsidP="00282DF0">
      <w:pPr>
        <w:pStyle w:val="a3"/>
        <w:rPr>
          <w:b/>
          <w:bCs/>
          <w:color w:val="333399"/>
          <w:szCs w:val="24"/>
        </w:rPr>
      </w:pPr>
    </w:p>
    <w:p w:rsidR="009B0617" w:rsidRPr="00D573B2" w:rsidRDefault="00282DF0" w:rsidP="009B0617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В </w:t>
      </w:r>
      <w:r w:rsidR="009B0617" w:rsidRPr="00D573B2">
        <w:rPr>
          <w:sz w:val="28"/>
          <w:szCs w:val="28"/>
        </w:rPr>
        <w:t>1 квартале 2019</w:t>
      </w:r>
      <w:r w:rsidRPr="00D573B2">
        <w:rPr>
          <w:sz w:val="28"/>
          <w:szCs w:val="28"/>
        </w:rPr>
        <w:t xml:space="preserve"> год</w:t>
      </w:r>
      <w:r w:rsidR="009B0617"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 xml:space="preserve"> на территории </w:t>
      </w:r>
      <w:proofErr w:type="spellStart"/>
      <w:r w:rsidRPr="00D573B2">
        <w:rPr>
          <w:sz w:val="28"/>
          <w:szCs w:val="28"/>
        </w:rPr>
        <w:t>Узловского</w:t>
      </w:r>
      <w:proofErr w:type="spellEnd"/>
      <w:r w:rsidRPr="00D573B2">
        <w:rPr>
          <w:sz w:val="28"/>
          <w:szCs w:val="28"/>
        </w:rPr>
        <w:t xml:space="preserve"> района введено в эксплуатацию </w:t>
      </w:r>
      <w:r w:rsidR="009B0617" w:rsidRPr="00D573B2">
        <w:rPr>
          <w:sz w:val="28"/>
          <w:szCs w:val="28"/>
        </w:rPr>
        <w:t>5205</w:t>
      </w:r>
      <w:r w:rsidRPr="00D573B2">
        <w:rPr>
          <w:sz w:val="28"/>
          <w:szCs w:val="28"/>
        </w:rPr>
        <w:t xml:space="preserve"> кв.м. жилья (</w:t>
      </w:r>
      <w:r w:rsidR="009B0617" w:rsidRPr="00D573B2">
        <w:rPr>
          <w:sz w:val="28"/>
          <w:szCs w:val="28"/>
        </w:rPr>
        <w:t>33</w:t>
      </w:r>
      <w:r w:rsidRPr="00D573B2">
        <w:rPr>
          <w:sz w:val="28"/>
          <w:szCs w:val="28"/>
        </w:rPr>
        <w:t xml:space="preserve"> квартиры), что составляет </w:t>
      </w:r>
      <w:r w:rsidR="009B0617" w:rsidRPr="00D573B2">
        <w:rPr>
          <w:sz w:val="28"/>
          <w:szCs w:val="28"/>
        </w:rPr>
        <w:t>169,9</w:t>
      </w:r>
      <w:r w:rsidRPr="00D573B2">
        <w:rPr>
          <w:sz w:val="28"/>
          <w:szCs w:val="28"/>
        </w:rPr>
        <w:t xml:space="preserve">% от объема построенных жилых домов в </w:t>
      </w:r>
      <w:r w:rsidR="009B0617" w:rsidRPr="00D573B2">
        <w:rPr>
          <w:sz w:val="28"/>
          <w:szCs w:val="28"/>
        </w:rPr>
        <w:t xml:space="preserve">аналогичном периоде </w:t>
      </w:r>
      <w:r w:rsidRPr="00D573B2">
        <w:rPr>
          <w:sz w:val="28"/>
          <w:szCs w:val="28"/>
        </w:rPr>
        <w:t>201</w:t>
      </w:r>
      <w:r w:rsidR="009B0617" w:rsidRPr="00D573B2">
        <w:rPr>
          <w:sz w:val="28"/>
          <w:szCs w:val="28"/>
        </w:rPr>
        <w:t>8</w:t>
      </w:r>
      <w:r w:rsidRPr="00D573B2">
        <w:rPr>
          <w:sz w:val="28"/>
          <w:szCs w:val="28"/>
        </w:rPr>
        <w:t xml:space="preserve"> год</w:t>
      </w:r>
      <w:r w:rsidR="009B0617"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 xml:space="preserve">. </w:t>
      </w:r>
      <w:r w:rsidR="009B0617" w:rsidRPr="00D573B2">
        <w:rPr>
          <w:sz w:val="28"/>
          <w:szCs w:val="28"/>
        </w:rPr>
        <w:t>Весь объем жилья построен индивидуальными застройщиками.</w:t>
      </w:r>
    </w:p>
    <w:p w:rsidR="00991C09" w:rsidRPr="00D573B2" w:rsidRDefault="00991C09" w:rsidP="009B0617">
      <w:pPr>
        <w:pStyle w:val="a6"/>
        <w:suppressAutoHyphens/>
        <w:ind w:left="0" w:firstLine="709"/>
        <w:jc w:val="both"/>
        <w:rPr>
          <w:sz w:val="28"/>
          <w:szCs w:val="28"/>
        </w:rPr>
      </w:pPr>
    </w:p>
    <w:p w:rsidR="00991C09" w:rsidRPr="00D573B2" w:rsidRDefault="00991C09" w:rsidP="009B0617">
      <w:pPr>
        <w:pStyle w:val="a6"/>
        <w:suppressAutoHyphens/>
        <w:ind w:left="0" w:firstLine="709"/>
        <w:jc w:val="both"/>
        <w:rPr>
          <w:sz w:val="28"/>
          <w:szCs w:val="28"/>
        </w:rPr>
      </w:pPr>
    </w:p>
    <w:p w:rsidR="00AE63BB" w:rsidRPr="00D573B2" w:rsidRDefault="00991C09" w:rsidP="009B0617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Обеспеченность жителей </w:t>
      </w:r>
      <w:proofErr w:type="spellStart"/>
      <w:r w:rsidRPr="00D573B2">
        <w:rPr>
          <w:sz w:val="28"/>
          <w:szCs w:val="28"/>
        </w:rPr>
        <w:t>Узловского</w:t>
      </w:r>
      <w:proofErr w:type="spellEnd"/>
      <w:r w:rsidRPr="00D573B2">
        <w:rPr>
          <w:sz w:val="28"/>
          <w:szCs w:val="28"/>
        </w:rPr>
        <w:t xml:space="preserve"> района жильем в 1 квартале 2019 г. составила 26 кв.м. на 1 человека.</w:t>
      </w:r>
    </w:p>
    <w:p w:rsidR="00AE63BB" w:rsidRPr="00D573B2" w:rsidRDefault="00AE63BB" w:rsidP="00991C09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В 2019 году утверждена МАП «Переселение граждан из аварийного жилищного фонда МО город Узловая </w:t>
      </w:r>
      <w:proofErr w:type="spellStart"/>
      <w:r w:rsidRPr="00D573B2">
        <w:rPr>
          <w:sz w:val="28"/>
          <w:szCs w:val="28"/>
        </w:rPr>
        <w:t>Узловского</w:t>
      </w:r>
      <w:proofErr w:type="spellEnd"/>
      <w:r w:rsidRPr="00D573B2">
        <w:rPr>
          <w:sz w:val="28"/>
          <w:szCs w:val="28"/>
        </w:rPr>
        <w:t xml:space="preserve"> района на 2019-2025 годы», предусматривающая расселение 1992,1 кв.м. жилых помещений (переселение 120 человек), в т.ч.</w:t>
      </w:r>
      <w:r w:rsidR="00991C09" w:rsidRPr="00D573B2">
        <w:rPr>
          <w:sz w:val="28"/>
          <w:szCs w:val="28"/>
        </w:rPr>
        <w:t>:</w:t>
      </w:r>
    </w:p>
    <w:p w:rsidR="00AE63BB" w:rsidRPr="00D573B2" w:rsidRDefault="00AE63BB" w:rsidP="00991C09">
      <w:pPr>
        <w:pStyle w:val="a6"/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D573B2">
        <w:rPr>
          <w:sz w:val="28"/>
          <w:szCs w:val="28"/>
        </w:rPr>
        <w:t>в рамках этапа 2019 года – 1269,5 кв.м. (92 человека),</w:t>
      </w:r>
    </w:p>
    <w:p w:rsidR="00AE63BB" w:rsidRPr="00D573B2" w:rsidRDefault="00AE63BB" w:rsidP="00991C09">
      <w:pPr>
        <w:pStyle w:val="a6"/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в рамках этапа 2020 года – 722,60 кв.м. (28 человек) </w:t>
      </w:r>
    </w:p>
    <w:p w:rsidR="005A5D61" w:rsidRPr="00D573B2" w:rsidRDefault="005A5D61" w:rsidP="00080A7A">
      <w:pPr>
        <w:jc w:val="both"/>
        <w:rPr>
          <w:b/>
          <w:color w:val="333399"/>
          <w:sz w:val="24"/>
        </w:rPr>
      </w:pPr>
    </w:p>
    <w:p w:rsidR="00282DF0" w:rsidRPr="00D573B2" w:rsidRDefault="00282DF0" w:rsidP="00282DF0">
      <w:pPr>
        <w:pStyle w:val="a3"/>
        <w:keepNext/>
        <w:numPr>
          <w:ilvl w:val="0"/>
          <w:numId w:val="19"/>
        </w:numPr>
        <w:ind w:left="0" w:firstLine="709"/>
        <w:rPr>
          <w:b/>
          <w:sz w:val="32"/>
          <w:szCs w:val="32"/>
        </w:rPr>
      </w:pPr>
      <w:r w:rsidRPr="00D573B2">
        <w:rPr>
          <w:b/>
          <w:sz w:val="32"/>
          <w:szCs w:val="32"/>
        </w:rPr>
        <w:t>Рынок труда</w:t>
      </w:r>
    </w:p>
    <w:p w:rsidR="00282DF0" w:rsidRPr="00D573B2" w:rsidRDefault="00282DF0" w:rsidP="00282DF0">
      <w:pPr>
        <w:widowControl w:val="0"/>
        <w:jc w:val="both"/>
        <w:rPr>
          <w:sz w:val="24"/>
        </w:rPr>
      </w:pPr>
    </w:p>
    <w:p w:rsidR="00282DF0" w:rsidRPr="00D573B2" w:rsidRDefault="00282DF0" w:rsidP="00C2758B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D573B2">
        <w:rPr>
          <w:sz w:val="28"/>
          <w:szCs w:val="28"/>
        </w:rPr>
        <w:t>Коэффициент напряженности на рынке труда на 01.0</w:t>
      </w:r>
      <w:r w:rsidR="009B0617" w:rsidRPr="00D573B2">
        <w:rPr>
          <w:sz w:val="28"/>
          <w:szCs w:val="28"/>
        </w:rPr>
        <w:t>4</w:t>
      </w:r>
      <w:r w:rsidRPr="00D573B2">
        <w:rPr>
          <w:sz w:val="28"/>
          <w:szCs w:val="28"/>
        </w:rPr>
        <w:t>.2019 года состав</w:t>
      </w:r>
      <w:r w:rsidR="00C2758B" w:rsidRPr="00D573B2">
        <w:rPr>
          <w:sz w:val="28"/>
          <w:szCs w:val="28"/>
        </w:rPr>
        <w:t>и</w:t>
      </w:r>
      <w:r w:rsidRPr="00D573B2">
        <w:rPr>
          <w:sz w:val="28"/>
          <w:szCs w:val="28"/>
        </w:rPr>
        <w:t>л 0,2</w:t>
      </w:r>
      <w:r w:rsidR="009B0617" w:rsidRPr="00D573B2">
        <w:rPr>
          <w:sz w:val="28"/>
          <w:szCs w:val="28"/>
        </w:rPr>
        <w:t>1</w:t>
      </w:r>
      <w:r w:rsidRPr="00D573B2">
        <w:rPr>
          <w:sz w:val="28"/>
          <w:szCs w:val="28"/>
        </w:rPr>
        <w:t>.</w:t>
      </w:r>
    </w:p>
    <w:p w:rsidR="00282DF0" w:rsidRPr="00D573B2" w:rsidRDefault="00282DF0" w:rsidP="00C2758B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D573B2">
        <w:rPr>
          <w:sz w:val="28"/>
          <w:szCs w:val="28"/>
        </w:rPr>
        <w:t xml:space="preserve">Численность граждан, ищущих работу, по сравнению с началом отчетного периода </w:t>
      </w:r>
      <w:r w:rsidR="00C2758B" w:rsidRPr="00D573B2">
        <w:rPr>
          <w:sz w:val="28"/>
          <w:szCs w:val="28"/>
        </w:rPr>
        <w:t>выросла</w:t>
      </w:r>
      <w:r w:rsidRPr="00D573B2">
        <w:rPr>
          <w:sz w:val="28"/>
          <w:szCs w:val="28"/>
        </w:rPr>
        <w:t xml:space="preserve"> на </w:t>
      </w:r>
      <w:r w:rsidR="00C2758B" w:rsidRPr="00D573B2">
        <w:rPr>
          <w:sz w:val="28"/>
          <w:szCs w:val="28"/>
        </w:rPr>
        <w:t>93</w:t>
      </w:r>
      <w:r w:rsidRPr="00D573B2">
        <w:rPr>
          <w:sz w:val="28"/>
          <w:szCs w:val="28"/>
        </w:rPr>
        <w:t xml:space="preserve"> чел. (на 01.01.201</w:t>
      </w:r>
      <w:r w:rsidR="00C2758B" w:rsidRPr="00D573B2">
        <w:rPr>
          <w:sz w:val="28"/>
          <w:szCs w:val="28"/>
        </w:rPr>
        <w:t>9</w:t>
      </w:r>
      <w:r w:rsidRPr="00D573B2">
        <w:rPr>
          <w:sz w:val="28"/>
          <w:szCs w:val="28"/>
        </w:rPr>
        <w:t xml:space="preserve"> г. – </w:t>
      </w:r>
      <w:r w:rsidR="00C2758B" w:rsidRPr="00D573B2">
        <w:rPr>
          <w:sz w:val="28"/>
          <w:szCs w:val="28"/>
        </w:rPr>
        <w:t>251</w:t>
      </w:r>
      <w:r w:rsidRPr="00D573B2">
        <w:rPr>
          <w:sz w:val="28"/>
          <w:szCs w:val="28"/>
        </w:rPr>
        <w:t xml:space="preserve"> чел., на 01.0</w:t>
      </w:r>
      <w:r w:rsidR="00C2758B" w:rsidRPr="00D573B2">
        <w:rPr>
          <w:sz w:val="28"/>
          <w:szCs w:val="28"/>
        </w:rPr>
        <w:t>4</w:t>
      </w:r>
      <w:r w:rsidRPr="00D573B2">
        <w:rPr>
          <w:sz w:val="28"/>
          <w:szCs w:val="28"/>
        </w:rPr>
        <w:t xml:space="preserve">.2019 г. – </w:t>
      </w:r>
      <w:r w:rsidR="00C2758B" w:rsidRPr="00D573B2">
        <w:rPr>
          <w:sz w:val="28"/>
          <w:szCs w:val="28"/>
        </w:rPr>
        <w:t>344</w:t>
      </w:r>
      <w:r w:rsidRPr="00D573B2">
        <w:rPr>
          <w:sz w:val="28"/>
          <w:szCs w:val="28"/>
        </w:rPr>
        <w:t xml:space="preserve"> чел.); количество безработных </w:t>
      </w:r>
      <w:r w:rsidR="00C2758B" w:rsidRPr="00D573B2">
        <w:rPr>
          <w:sz w:val="28"/>
          <w:szCs w:val="28"/>
        </w:rPr>
        <w:t>увеличилось</w:t>
      </w:r>
      <w:r w:rsidRPr="00D573B2">
        <w:rPr>
          <w:sz w:val="28"/>
          <w:szCs w:val="28"/>
        </w:rPr>
        <w:t xml:space="preserve"> на </w:t>
      </w:r>
      <w:r w:rsidR="00C2758B" w:rsidRPr="00D573B2">
        <w:rPr>
          <w:sz w:val="28"/>
          <w:szCs w:val="28"/>
        </w:rPr>
        <w:t>5</w:t>
      </w:r>
      <w:r w:rsidRPr="00D573B2">
        <w:rPr>
          <w:sz w:val="28"/>
          <w:szCs w:val="28"/>
        </w:rPr>
        <w:t>4 чел. (на 01.01.201</w:t>
      </w:r>
      <w:r w:rsidR="00C2758B" w:rsidRPr="00D573B2">
        <w:rPr>
          <w:sz w:val="28"/>
          <w:szCs w:val="28"/>
        </w:rPr>
        <w:t>9</w:t>
      </w:r>
      <w:r w:rsidRPr="00D573B2">
        <w:rPr>
          <w:sz w:val="28"/>
          <w:szCs w:val="28"/>
        </w:rPr>
        <w:t>г. – 2</w:t>
      </w:r>
      <w:r w:rsidR="00C2758B" w:rsidRPr="00D573B2">
        <w:rPr>
          <w:sz w:val="28"/>
          <w:szCs w:val="28"/>
        </w:rPr>
        <w:t>36</w:t>
      </w:r>
      <w:r w:rsidRPr="00D573B2">
        <w:rPr>
          <w:sz w:val="28"/>
          <w:szCs w:val="28"/>
        </w:rPr>
        <w:t xml:space="preserve"> чел., на 01.0</w:t>
      </w:r>
      <w:r w:rsidR="00C2758B" w:rsidRPr="00D573B2">
        <w:rPr>
          <w:sz w:val="28"/>
          <w:szCs w:val="28"/>
        </w:rPr>
        <w:t>4</w:t>
      </w:r>
      <w:r w:rsidRPr="00D573B2">
        <w:rPr>
          <w:sz w:val="28"/>
          <w:szCs w:val="28"/>
        </w:rPr>
        <w:t xml:space="preserve">.2019 г. – </w:t>
      </w:r>
      <w:r w:rsidR="00C2758B" w:rsidRPr="00D573B2">
        <w:rPr>
          <w:sz w:val="28"/>
          <w:szCs w:val="28"/>
        </w:rPr>
        <w:t>290</w:t>
      </w:r>
      <w:r w:rsidRPr="00D573B2">
        <w:rPr>
          <w:sz w:val="28"/>
          <w:szCs w:val="28"/>
        </w:rPr>
        <w:t xml:space="preserve"> чел.).</w:t>
      </w:r>
    </w:p>
    <w:p w:rsidR="00282DF0" w:rsidRPr="00D573B2" w:rsidRDefault="00282DF0" w:rsidP="00282DF0">
      <w:pPr>
        <w:widowControl w:val="0"/>
        <w:ind w:firstLine="709"/>
        <w:jc w:val="both"/>
        <w:rPr>
          <w:sz w:val="28"/>
          <w:szCs w:val="28"/>
        </w:rPr>
      </w:pPr>
      <w:r w:rsidRPr="00D573B2">
        <w:rPr>
          <w:sz w:val="28"/>
          <w:szCs w:val="28"/>
        </w:rPr>
        <w:t>Уровень безработицы на начало отчетного периода составлял 0,</w:t>
      </w:r>
      <w:r w:rsidR="00C2758B" w:rsidRPr="00D573B2">
        <w:rPr>
          <w:sz w:val="28"/>
          <w:szCs w:val="28"/>
        </w:rPr>
        <w:t>72</w:t>
      </w:r>
      <w:r w:rsidRPr="00D573B2">
        <w:rPr>
          <w:sz w:val="28"/>
          <w:szCs w:val="28"/>
        </w:rPr>
        <w:t>%, на конец отчетного периода – 0,</w:t>
      </w:r>
      <w:r w:rsidR="00C2758B" w:rsidRPr="00D573B2">
        <w:rPr>
          <w:sz w:val="28"/>
          <w:szCs w:val="28"/>
        </w:rPr>
        <w:t>89</w:t>
      </w:r>
      <w:r w:rsidRPr="00D573B2">
        <w:rPr>
          <w:sz w:val="28"/>
          <w:szCs w:val="28"/>
        </w:rPr>
        <w:t>%.</w:t>
      </w:r>
    </w:p>
    <w:p w:rsidR="00282DF0" w:rsidRPr="00D573B2" w:rsidRDefault="00282DF0" w:rsidP="00282DF0">
      <w:pPr>
        <w:widowControl w:val="0"/>
        <w:ind w:firstLine="709"/>
        <w:jc w:val="both"/>
        <w:rPr>
          <w:sz w:val="28"/>
          <w:szCs w:val="28"/>
        </w:rPr>
      </w:pPr>
    </w:p>
    <w:p w:rsidR="00282DF0" w:rsidRPr="00D573B2" w:rsidRDefault="00282DF0" w:rsidP="00282DF0">
      <w:pPr>
        <w:tabs>
          <w:tab w:val="left" w:pos="567"/>
        </w:tabs>
        <w:spacing w:before="240"/>
        <w:ind w:left="-426" w:right="-144"/>
        <w:rPr>
          <w:rFonts w:ascii="Arial" w:hAnsi="Arial" w:cs="Arial"/>
          <w:b/>
        </w:rPr>
      </w:pPr>
      <w:r w:rsidRPr="00D573B2">
        <w:rPr>
          <w:rFonts w:ascii="Arial" w:hAnsi="Arial" w:cs="Arial"/>
          <w:b/>
        </w:rPr>
        <w:t xml:space="preserve">        Коэффициент напряженности        Численность безработных             Уровень регистрируемой</w:t>
      </w:r>
    </w:p>
    <w:p w:rsidR="00282DF0" w:rsidRPr="00D573B2" w:rsidRDefault="00282DF0" w:rsidP="00282DF0">
      <w:pPr>
        <w:tabs>
          <w:tab w:val="left" w:pos="567"/>
        </w:tabs>
        <w:ind w:left="-426"/>
        <w:rPr>
          <w:rFonts w:ascii="Arial" w:hAnsi="Arial" w:cs="Arial"/>
          <w:b/>
        </w:rPr>
      </w:pPr>
      <w:r w:rsidRPr="00D573B2">
        <w:rPr>
          <w:rFonts w:ascii="Arial" w:hAnsi="Arial" w:cs="Arial"/>
          <w:b/>
        </w:rPr>
        <w:t xml:space="preserve">                    на конец </w:t>
      </w:r>
      <w:proofErr w:type="gramStart"/>
      <w:r w:rsidRPr="00D573B2">
        <w:rPr>
          <w:rFonts w:ascii="Arial" w:hAnsi="Arial" w:cs="Arial"/>
          <w:b/>
        </w:rPr>
        <w:t>периода</w:t>
      </w:r>
      <w:proofErr w:type="gramEnd"/>
      <w:r w:rsidRPr="00D573B2">
        <w:rPr>
          <w:rFonts w:ascii="Arial" w:hAnsi="Arial" w:cs="Arial"/>
          <w:b/>
        </w:rPr>
        <w:t xml:space="preserve">                          на конец периода                                 безработицы</w:t>
      </w:r>
    </w:p>
    <w:p w:rsidR="00282DF0" w:rsidRPr="00D573B2" w:rsidRDefault="00282DF0" w:rsidP="00282DF0">
      <w:pPr>
        <w:tabs>
          <w:tab w:val="left" w:pos="567"/>
        </w:tabs>
        <w:rPr>
          <w:rFonts w:ascii="Arial" w:hAnsi="Arial" w:cs="Arial"/>
          <w:b/>
        </w:rPr>
      </w:pPr>
      <w:r w:rsidRPr="00D573B2">
        <w:rPr>
          <w:noProof/>
        </w:rPr>
        <w:drawing>
          <wp:anchor distT="115824" distB="106680" distL="333756" distR="215900" simplePos="0" relativeHeight="251661312" behindDoc="0" locked="0" layoutInCell="1" allowOverlap="1">
            <wp:simplePos x="0" y="0"/>
            <wp:positionH relativeFrom="column">
              <wp:posOffset>3988435</wp:posOffset>
            </wp:positionH>
            <wp:positionV relativeFrom="paragraph">
              <wp:posOffset>13970</wp:posOffset>
            </wp:positionV>
            <wp:extent cx="2104390" cy="2295525"/>
            <wp:effectExtent l="19050" t="0" r="10160" b="0"/>
            <wp:wrapNone/>
            <wp:docPr id="11" name="Объект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D573B2">
        <w:rPr>
          <w:noProof/>
        </w:rPr>
        <w:drawing>
          <wp:anchor distT="115824" distB="107188" distL="175260" distR="253492" simplePos="0" relativeHeight="251660288" behindDoc="0" locked="0" layoutInCell="1" allowOverlap="1">
            <wp:simplePos x="0" y="0"/>
            <wp:positionH relativeFrom="column">
              <wp:posOffset>1950085</wp:posOffset>
            </wp:positionH>
            <wp:positionV relativeFrom="paragraph">
              <wp:posOffset>13970</wp:posOffset>
            </wp:positionV>
            <wp:extent cx="2056765" cy="2295525"/>
            <wp:effectExtent l="19050" t="0" r="19685" b="0"/>
            <wp:wrapNone/>
            <wp:docPr id="12" name="Объект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D573B2">
        <w:rPr>
          <w:noProof/>
        </w:rPr>
        <w:drawing>
          <wp:anchor distT="115824" distB="106680" distL="333756" distR="215900" simplePos="0" relativeHeight="251659264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13970</wp:posOffset>
            </wp:positionV>
            <wp:extent cx="2171065" cy="2295525"/>
            <wp:effectExtent l="19050" t="0" r="19685" b="0"/>
            <wp:wrapNone/>
            <wp:docPr id="13" name="Объект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D573B2">
        <w:rPr>
          <w:rFonts w:ascii="Arial" w:hAnsi="Arial" w:cs="Arial"/>
          <w:b/>
        </w:rPr>
        <w:t xml:space="preserve">                        </w:t>
      </w:r>
    </w:p>
    <w:p w:rsidR="00282DF0" w:rsidRPr="00D573B2" w:rsidRDefault="00282DF0" w:rsidP="00282DF0">
      <w:pPr>
        <w:tabs>
          <w:tab w:val="left" w:pos="567"/>
          <w:tab w:val="left" w:pos="7260"/>
        </w:tabs>
        <w:ind w:firstLine="709"/>
        <w:jc w:val="both"/>
        <w:rPr>
          <w:sz w:val="24"/>
        </w:rPr>
      </w:pPr>
      <w:r w:rsidRPr="00D573B2">
        <w:rPr>
          <w:sz w:val="24"/>
        </w:rPr>
        <w:tab/>
      </w:r>
    </w:p>
    <w:p w:rsidR="00282DF0" w:rsidRPr="00D573B2" w:rsidRDefault="00282DF0" w:rsidP="00282DF0">
      <w:pPr>
        <w:tabs>
          <w:tab w:val="left" w:pos="567"/>
          <w:tab w:val="left" w:pos="4110"/>
        </w:tabs>
        <w:ind w:firstLine="709"/>
        <w:jc w:val="both"/>
        <w:rPr>
          <w:sz w:val="24"/>
        </w:rPr>
      </w:pPr>
      <w:r w:rsidRPr="00D573B2">
        <w:rPr>
          <w:sz w:val="24"/>
        </w:rPr>
        <w:tab/>
      </w:r>
    </w:p>
    <w:p w:rsidR="00282DF0" w:rsidRPr="00D573B2" w:rsidRDefault="00282DF0" w:rsidP="00282DF0">
      <w:pPr>
        <w:tabs>
          <w:tab w:val="left" w:pos="567"/>
        </w:tabs>
        <w:ind w:firstLine="709"/>
        <w:jc w:val="both"/>
        <w:rPr>
          <w:sz w:val="24"/>
        </w:rPr>
      </w:pPr>
    </w:p>
    <w:p w:rsidR="00282DF0" w:rsidRPr="00D573B2" w:rsidRDefault="00282DF0" w:rsidP="00282DF0">
      <w:pPr>
        <w:tabs>
          <w:tab w:val="left" w:pos="567"/>
        </w:tabs>
        <w:ind w:firstLine="709"/>
        <w:jc w:val="both"/>
        <w:rPr>
          <w:sz w:val="24"/>
        </w:rPr>
      </w:pPr>
    </w:p>
    <w:p w:rsidR="00282DF0" w:rsidRPr="00D573B2" w:rsidRDefault="00282DF0" w:rsidP="00282DF0">
      <w:pPr>
        <w:tabs>
          <w:tab w:val="left" w:pos="567"/>
        </w:tabs>
        <w:ind w:firstLine="709"/>
        <w:jc w:val="both"/>
        <w:rPr>
          <w:sz w:val="24"/>
        </w:rPr>
      </w:pPr>
    </w:p>
    <w:p w:rsidR="00282DF0" w:rsidRPr="00D573B2" w:rsidRDefault="00282DF0" w:rsidP="00282DF0">
      <w:pPr>
        <w:tabs>
          <w:tab w:val="left" w:pos="567"/>
        </w:tabs>
        <w:ind w:firstLine="709"/>
        <w:jc w:val="both"/>
        <w:rPr>
          <w:sz w:val="24"/>
        </w:rPr>
      </w:pPr>
    </w:p>
    <w:p w:rsidR="00282DF0" w:rsidRPr="00D573B2" w:rsidRDefault="00282DF0" w:rsidP="00282DF0">
      <w:pPr>
        <w:tabs>
          <w:tab w:val="left" w:pos="567"/>
        </w:tabs>
        <w:ind w:firstLine="709"/>
        <w:jc w:val="both"/>
        <w:rPr>
          <w:sz w:val="24"/>
        </w:rPr>
      </w:pPr>
    </w:p>
    <w:p w:rsidR="00282DF0" w:rsidRPr="00D573B2" w:rsidRDefault="00282DF0" w:rsidP="00282DF0">
      <w:pPr>
        <w:tabs>
          <w:tab w:val="left" w:pos="567"/>
        </w:tabs>
        <w:ind w:firstLine="709"/>
        <w:jc w:val="both"/>
        <w:rPr>
          <w:sz w:val="24"/>
        </w:rPr>
      </w:pPr>
    </w:p>
    <w:p w:rsidR="00282DF0" w:rsidRPr="00D573B2" w:rsidRDefault="00282DF0" w:rsidP="00282DF0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2DF0" w:rsidRPr="00D573B2" w:rsidRDefault="00282DF0" w:rsidP="00282DF0">
      <w:pPr>
        <w:pStyle w:val="a3"/>
        <w:widowControl w:val="0"/>
        <w:ind w:firstLine="709"/>
        <w:rPr>
          <w:sz w:val="28"/>
          <w:szCs w:val="28"/>
        </w:rPr>
      </w:pPr>
    </w:p>
    <w:p w:rsidR="00282DF0" w:rsidRPr="00D573B2" w:rsidRDefault="00282DF0" w:rsidP="00282DF0">
      <w:pPr>
        <w:pStyle w:val="a3"/>
        <w:widowControl w:val="0"/>
        <w:ind w:firstLine="709"/>
        <w:rPr>
          <w:sz w:val="28"/>
          <w:szCs w:val="28"/>
        </w:rPr>
      </w:pPr>
    </w:p>
    <w:p w:rsidR="00282DF0" w:rsidRPr="00D573B2" w:rsidRDefault="00282DF0" w:rsidP="00282DF0">
      <w:pPr>
        <w:pStyle w:val="a3"/>
        <w:widowControl w:val="0"/>
        <w:ind w:firstLine="709"/>
        <w:rPr>
          <w:sz w:val="28"/>
          <w:szCs w:val="28"/>
        </w:rPr>
      </w:pPr>
    </w:p>
    <w:p w:rsidR="00282DF0" w:rsidRPr="00D573B2" w:rsidRDefault="00282DF0" w:rsidP="00282DF0">
      <w:pPr>
        <w:pStyle w:val="a3"/>
        <w:widowControl w:val="0"/>
        <w:ind w:firstLine="709"/>
        <w:rPr>
          <w:sz w:val="28"/>
          <w:szCs w:val="28"/>
        </w:rPr>
      </w:pPr>
    </w:p>
    <w:p w:rsidR="00282DF0" w:rsidRPr="00D573B2" w:rsidRDefault="00282DF0" w:rsidP="00C2758B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D573B2">
        <w:rPr>
          <w:sz w:val="28"/>
          <w:szCs w:val="28"/>
        </w:rPr>
        <w:t xml:space="preserve">За </w:t>
      </w:r>
      <w:r w:rsidR="00C2758B" w:rsidRPr="00D573B2">
        <w:rPr>
          <w:sz w:val="28"/>
          <w:szCs w:val="28"/>
        </w:rPr>
        <w:t xml:space="preserve">1 квартал </w:t>
      </w:r>
      <w:r w:rsidRPr="00D573B2">
        <w:rPr>
          <w:sz w:val="28"/>
          <w:szCs w:val="28"/>
        </w:rPr>
        <w:t>201</w:t>
      </w:r>
      <w:r w:rsidR="00C2758B" w:rsidRPr="00D573B2">
        <w:rPr>
          <w:sz w:val="28"/>
          <w:szCs w:val="28"/>
        </w:rPr>
        <w:t>9</w:t>
      </w:r>
      <w:r w:rsidRPr="00D573B2">
        <w:rPr>
          <w:sz w:val="28"/>
          <w:szCs w:val="28"/>
        </w:rPr>
        <w:t xml:space="preserve"> год</w:t>
      </w:r>
      <w:r w:rsidR="00C2758B"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 xml:space="preserve"> в Центр занятости населения за содействием в подборе подходящей работы обратились </w:t>
      </w:r>
      <w:r w:rsidR="00C2758B" w:rsidRPr="00D573B2">
        <w:rPr>
          <w:sz w:val="28"/>
          <w:szCs w:val="28"/>
        </w:rPr>
        <w:t>413</w:t>
      </w:r>
      <w:r w:rsidRPr="00D573B2">
        <w:rPr>
          <w:sz w:val="28"/>
          <w:szCs w:val="28"/>
        </w:rPr>
        <w:t xml:space="preserve"> чел., что на </w:t>
      </w:r>
      <w:r w:rsidR="00C2758B" w:rsidRPr="00D573B2">
        <w:rPr>
          <w:sz w:val="28"/>
          <w:szCs w:val="28"/>
        </w:rPr>
        <w:t>60</w:t>
      </w:r>
      <w:r w:rsidRPr="00D573B2">
        <w:rPr>
          <w:sz w:val="28"/>
          <w:szCs w:val="28"/>
        </w:rPr>
        <w:t xml:space="preserve"> чел. больше, чем в </w:t>
      </w:r>
      <w:r w:rsidR="00C2758B" w:rsidRPr="00D573B2">
        <w:rPr>
          <w:sz w:val="28"/>
          <w:szCs w:val="28"/>
        </w:rPr>
        <w:t xml:space="preserve">аналогичном периоде </w:t>
      </w:r>
      <w:r w:rsidRPr="00D573B2">
        <w:rPr>
          <w:sz w:val="28"/>
          <w:szCs w:val="28"/>
        </w:rPr>
        <w:t>201</w:t>
      </w:r>
      <w:r w:rsidR="00C2758B" w:rsidRPr="00D573B2">
        <w:rPr>
          <w:sz w:val="28"/>
          <w:szCs w:val="28"/>
        </w:rPr>
        <w:t>8</w:t>
      </w:r>
      <w:r w:rsidRPr="00D573B2">
        <w:rPr>
          <w:sz w:val="28"/>
          <w:szCs w:val="28"/>
        </w:rPr>
        <w:t xml:space="preserve"> год</w:t>
      </w:r>
      <w:r w:rsidR="00C2758B"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 xml:space="preserve"> (</w:t>
      </w:r>
      <w:r w:rsidR="00C2758B" w:rsidRPr="00D573B2">
        <w:rPr>
          <w:sz w:val="28"/>
          <w:szCs w:val="28"/>
        </w:rPr>
        <w:t xml:space="preserve">353 </w:t>
      </w:r>
      <w:r w:rsidRPr="00D573B2">
        <w:rPr>
          <w:sz w:val="28"/>
          <w:szCs w:val="28"/>
        </w:rPr>
        <w:t>чел.).</w:t>
      </w:r>
    </w:p>
    <w:p w:rsidR="00282DF0" w:rsidRPr="00D573B2" w:rsidRDefault="00282DF0" w:rsidP="00C2758B">
      <w:pPr>
        <w:pStyle w:val="a3"/>
        <w:widowControl w:val="0"/>
        <w:suppressAutoHyphens/>
        <w:ind w:firstLine="709"/>
        <w:rPr>
          <w:sz w:val="28"/>
          <w:szCs w:val="28"/>
        </w:rPr>
      </w:pPr>
      <w:r w:rsidRPr="00D573B2">
        <w:rPr>
          <w:sz w:val="28"/>
          <w:szCs w:val="28"/>
        </w:rPr>
        <w:t xml:space="preserve">Численность граждан, признанных безработными – </w:t>
      </w:r>
      <w:r w:rsidR="00C2758B" w:rsidRPr="00D573B2">
        <w:rPr>
          <w:sz w:val="28"/>
          <w:szCs w:val="28"/>
        </w:rPr>
        <w:t>230</w:t>
      </w:r>
      <w:r w:rsidRPr="00D573B2">
        <w:rPr>
          <w:sz w:val="28"/>
          <w:szCs w:val="28"/>
        </w:rPr>
        <w:t xml:space="preserve"> чел., что на 7 чел. </w:t>
      </w:r>
      <w:r w:rsidR="00367642">
        <w:rPr>
          <w:sz w:val="28"/>
          <w:szCs w:val="28"/>
        </w:rPr>
        <w:t>больше</w:t>
      </w:r>
      <w:r w:rsidRPr="00D573B2">
        <w:rPr>
          <w:sz w:val="28"/>
          <w:szCs w:val="28"/>
        </w:rPr>
        <w:t xml:space="preserve">, чем в </w:t>
      </w:r>
      <w:r w:rsidR="00C2758B" w:rsidRPr="00D573B2">
        <w:rPr>
          <w:sz w:val="28"/>
          <w:szCs w:val="28"/>
        </w:rPr>
        <w:t xml:space="preserve">1 квартале </w:t>
      </w:r>
      <w:r w:rsidRPr="00D573B2">
        <w:rPr>
          <w:sz w:val="28"/>
          <w:szCs w:val="28"/>
        </w:rPr>
        <w:t>201</w:t>
      </w:r>
      <w:r w:rsidR="00C2758B" w:rsidRPr="00D573B2">
        <w:rPr>
          <w:sz w:val="28"/>
          <w:szCs w:val="28"/>
        </w:rPr>
        <w:t>8</w:t>
      </w:r>
      <w:r w:rsidRPr="00D573B2">
        <w:rPr>
          <w:sz w:val="28"/>
          <w:szCs w:val="28"/>
        </w:rPr>
        <w:t xml:space="preserve"> год</w:t>
      </w:r>
      <w:r w:rsidR="00C2758B"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 xml:space="preserve"> (</w:t>
      </w:r>
      <w:r w:rsidR="00A72217" w:rsidRPr="00D573B2">
        <w:rPr>
          <w:sz w:val="28"/>
          <w:szCs w:val="28"/>
        </w:rPr>
        <w:t>223</w:t>
      </w:r>
      <w:r w:rsidRPr="00D573B2">
        <w:rPr>
          <w:sz w:val="28"/>
          <w:szCs w:val="28"/>
        </w:rPr>
        <w:t xml:space="preserve"> чел.).</w:t>
      </w:r>
    </w:p>
    <w:p w:rsidR="00282DF0" w:rsidRPr="00D573B2" w:rsidRDefault="00282DF0" w:rsidP="00C2758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Всего с начала года трудоустроено </w:t>
      </w:r>
      <w:r w:rsidR="00A72217" w:rsidRPr="00D573B2">
        <w:rPr>
          <w:sz w:val="28"/>
          <w:szCs w:val="28"/>
        </w:rPr>
        <w:t xml:space="preserve">204 </w:t>
      </w:r>
      <w:r w:rsidRPr="00D573B2">
        <w:rPr>
          <w:sz w:val="28"/>
          <w:szCs w:val="28"/>
        </w:rPr>
        <w:t>чел. (</w:t>
      </w:r>
      <w:r w:rsidR="00A72217" w:rsidRPr="00D573B2">
        <w:rPr>
          <w:sz w:val="28"/>
          <w:szCs w:val="28"/>
        </w:rPr>
        <w:t>49,4</w:t>
      </w:r>
      <w:r w:rsidRPr="00D573B2">
        <w:rPr>
          <w:sz w:val="28"/>
          <w:szCs w:val="28"/>
        </w:rPr>
        <w:t xml:space="preserve">% от численности обратившихся за поиском работы граждан с начала года). </w:t>
      </w:r>
    </w:p>
    <w:p w:rsidR="00282DF0" w:rsidRPr="00D573B2" w:rsidRDefault="00282DF0" w:rsidP="00C2758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Численность трудоустроенных безработных граждан за </w:t>
      </w:r>
      <w:r w:rsidR="00A72217" w:rsidRPr="00D573B2">
        <w:rPr>
          <w:sz w:val="28"/>
          <w:szCs w:val="28"/>
        </w:rPr>
        <w:t xml:space="preserve">1 квартал </w:t>
      </w:r>
      <w:r w:rsidRPr="00D573B2">
        <w:rPr>
          <w:sz w:val="28"/>
          <w:szCs w:val="28"/>
        </w:rPr>
        <w:t>201</w:t>
      </w:r>
      <w:r w:rsidR="00A72217" w:rsidRPr="00D573B2">
        <w:rPr>
          <w:sz w:val="28"/>
          <w:szCs w:val="28"/>
        </w:rPr>
        <w:t>9</w:t>
      </w:r>
      <w:r w:rsidRPr="00D573B2">
        <w:rPr>
          <w:sz w:val="28"/>
          <w:szCs w:val="28"/>
        </w:rPr>
        <w:t xml:space="preserve"> год составила </w:t>
      </w:r>
      <w:r w:rsidR="00A72217" w:rsidRPr="00D573B2">
        <w:rPr>
          <w:sz w:val="28"/>
          <w:szCs w:val="28"/>
        </w:rPr>
        <w:t>102</w:t>
      </w:r>
      <w:r w:rsidRPr="00D573B2">
        <w:rPr>
          <w:sz w:val="28"/>
          <w:szCs w:val="28"/>
        </w:rPr>
        <w:t xml:space="preserve"> чел. (</w:t>
      </w:r>
      <w:r w:rsidR="00A72217" w:rsidRPr="00D573B2">
        <w:rPr>
          <w:sz w:val="28"/>
          <w:szCs w:val="28"/>
        </w:rPr>
        <w:t>50</w:t>
      </w:r>
      <w:r w:rsidRPr="00D573B2">
        <w:rPr>
          <w:sz w:val="28"/>
          <w:szCs w:val="28"/>
        </w:rPr>
        <w:t>% от всех трудоустроенных с начала года).</w:t>
      </w:r>
    </w:p>
    <w:p w:rsidR="00282DF0" w:rsidRPr="00D573B2" w:rsidRDefault="00282DF0" w:rsidP="00C2758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3B2">
        <w:rPr>
          <w:sz w:val="28"/>
          <w:szCs w:val="28"/>
        </w:rPr>
        <w:lastRenderedPageBreak/>
        <w:t xml:space="preserve">За </w:t>
      </w:r>
      <w:r w:rsidR="00A72217" w:rsidRPr="00D573B2">
        <w:rPr>
          <w:sz w:val="28"/>
          <w:szCs w:val="28"/>
        </w:rPr>
        <w:t xml:space="preserve">1 квартал </w:t>
      </w:r>
      <w:r w:rsidRPr="00D573B2">
        <w:rPr>
          <w:sz w:val="28"/>
          <w:szCs w:val="28"/>
        </w:rPr>
        <w:t>201</w:t>
      </w:r>
      <w:r w:rsidR="00A72217" w:rsidRPr="00D573B2">
        <w:rPr>
          <w:sz w:val="28"/>
          <w:szCs w:val="28"/>
        </w:rPr>
        <w:t>9</w:t>
      </w:r>
      <w:r w:rsidRPr="00D573B2">
        <w:rPr>
          <w:sz w:val="28"/>
          <w:szCs w:val="28"/>
        </w:rPr>
        <w:t xml:space="preserve"> год</w:t>
      </w:r>
      <w:r w:rsidR="00A72217"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 xml:space="preserve"> в Центр занятости населения с предприятий поступило </w:t>
      </w:r>
      <w:r w:rsidR="00A72217" w:rsidRPr="00D573B2">
        <w:rPr>
          <w:sz w:val="28"/>
          <w:szCs w:val="28"/>
        </w:rPr>
        <w:t>1353</w:t>
      </w:r>
      <w:r w:rsidRPr="00D573B2">
        <w:rPr>
          <w:sz w:val="28"/>
          <w:szCs w:val="28"/>
        </w:rPr>
        <w:t xml:space="preserve"> ваканси</w:t>
      </w:r>
      <w:r w:rsidR="00A72217" w:rsidRPr="00D573B2">
        <w:rPr>
          <w:sz w:val="28"/>
          <w:szCs w:val="28"/>
        </w:rPr>
        <w:t>и</w:t>
      </w:r>
      <w:r w:rsidRPr="00D573B2">
        <w:rPr>
          <w:sz w:val="28"/>
          <w:szCs w:val="28"/>
        </w:rPr>
        <w:t xml:space="preserve">, в том числе </w:t>
      </w:r>
      <w:r w:rsidR="00A72217" w:rsidRPr="00D573B2">
        <w:rPr>
          <w:sz w:val="28"/>
          <w:szCs w:val="28"/>
        </w:rPr>
        <w:t>219</w:t>
      </w:r>
      <w:r w:rsidRPr="00D573B2">
        <w:rPr>
          <w:sz w:val="28"/>
          <w:szCs w:val="28"/>
        </w:rPr>
        <w:t xml:space="preserve"> – для служащих и </w:t>
      </w:r>
      <w:r w:rsidR="00A72217" w:rsidRPr="00D573B2">
        <w:rPr>
          <w:sz w:val="28"/>
          <w:szCs w:val="28"/>
        </w:rPr>
        <w:t>1134</w:t>
      </w:r>
      <w:r w:rsidRPr="00D573B2">
        <w:rPr>
          <w:sz w:val="28"/>
          <w:szCs w:val="28"/>
        </w:rPr>
        <w:t xml:space="preserve"> – для рабочих. На 01.0</w:t>
      </w:r>
      <w:r w:rsidR="00A72217" w:rsidRPr="00D573B2">
        <w:rPr>
          <w:sz w:val="28"/>
          <w:szCs w:val="28"/>
        </w:rPr>
        <w:t>4</w:t>
      </w:r>
      <w:r w:rsidRPr="00D573B2">
        <w:rPr>
          <w:sz w:val="28"/>
          <w:szCs w:val="28"/>
        </w:rPr>
        <w:t xml:space="preserve">.2019 г. ЦЗН </w:t>
      </w:r>
      <w:proofErr w:type="spellStart"/>
      <w:r w:rsidRPr="00D573B2">
        <w:rPr>
          <w:sz w:val="28"/>
          <w:szCs w:val="28"/>
        </w:rPr>
        <w:t>располал</w:t>
      </w:r>
      <w:proofErr w:type="spellEnd"/>
      <w:r w:rsidRPr="00D573B2">
        <w:rPr>
          <w:sz w:val="28"/>
          <w:szCs w:val="28"/>
        </w:rPr>
        <w:t xml:space="preserve"> </w:t>
      </w:r>
      <w:r w:rsidR="00A72217" w:rsidRPr="00D573B2">
        <w:rPr>
          <w:sz w:val="28"/>
          <w:szCs w:val="28"/>
        </w:rPr>
        <w:t>1645</w:t>
      </w:r>
      <w:r w:rsidRPr="00D573B2">
        <w:rPr>
          <w:sz w:val="28"/>
          <w:szCs w:val="28"/>
        </w:rPr>
        <w:t xml:space="preserve"> вакансиями.</w:t>
      </w:r>
    </w:p>
    <w:p w:rsidR="00B27952" w:rsidRPr="00D573B2" w:rsidRDefault="00B27952" w:rsidP="00C2758B">
      <w:pPr>
        <w:suppressAutoHyphens/>
        <w:ind w:right="-58" w:firstLine="709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По состоянию на 1 </w:t>
      </w:r>
      <w:r w:rsidR="00A72217" w:rsidRPr="00D573B2">
        <w:rPr>
          <w:sz w:val="28"/>
          <w:szCs w:val="28"/>
        </w:rPr>
        <w:t>апреля</w:t>
      </w:r>
      <w:r w:rsidRPr="00D573B2">
        <w:rPr>
          <w:sz w:val="28"/>
          <w:szCs w:val="28"/>
        </w:rPr>
        <w:t xml:space="preserve"> 2019 года на предприятиях </w:t>
      </w:r>
      <w:proofErr w:type="spellStart"/>
      <w:r w:rsidRPr="00D573B2">
        <w:rPr>
          <w:sz w:val="28"/>
          <w:szCs w:val="28"/>
        </w:rPr>
        <w:t>Узловского</w:t>
      </w:r>
      <w:proofErr w:type="spellEnd"/>
      <w:r w:rsidRPr="00D573B2">
        <w:rPr>
          <w:sz w:val="28"/>
          <w:szCs w:val="28"/>
        </w:rPr>
        <w:t xml:space="preserve"> района сохраняется задолженность по заработной плате в размере </w:t>
      </w:r>
      <w:r w:rsidR="00A72217" w:rsidRPr="00D573B2">
        <w:rPr>
          <w:sz w:val="28"/>
          <w:szCs w:val="28"/>
        </w:rPr>
        <w:t>3 407,6</w:t>
      </w:r>
      <w:r w:rsidRPr="00D573B2">
        <w:rPr>
          <w:b/>
        </w:rPr>
        <w:t xml:space="preserve"> </w:t>
      </w:r>
      <w:r w:rsidRPr="00D573B2">
        <w:rPr>
          <w:sz w:val="28"/>
          <w:szCs w:val="28"/>
        </w:rPr>
        <w:t>тыс. руб.</w:t>
      </w:r>
      <w:r w:rsidR="00A72217" w:rsidRPr="00D573B2">
        <w:rPr>
          <w:sz w:val="28"/>
          <w:szCs w:val="28"/>
        </w:rPr>
        <w:t xml:space="preserve"> (</w:t>
      </w:r>
      <w:r w:rsidRPr="00D573B2">
        <w:rPr>
          <w:sz w:val="28"/>
          <w:szCs w:val="28"/>
        </w:rPr>
        <w:t>ОАО «</w:t>
      </w:r>
      <w:proofErr w:type="spellStart"/>
      <w:r w:rsidRPr="00D573B2">
        <w:rPr>
          <w:sz w:val="28"/>
          <w:szCs w:val="28"/>
        </w:rPr>
        <w:t>Узловский</w:t>
      </w:r>
      <w:proofErr w:type="spellEnd"/>
      <w:r w:rsidRPr="00D573B2">
        <w:rPr>
          <w:sz w:val="28"/>
          <w:szCs w:val="28"/>
        </w:rPr>
        <w:t xml:space="preserve"> хладокомбинат»</w:t>
      </w:r>
      <w:r w:rsidR="00A72217" w:rsidRPr="00D573B2">
        <w:rPr>
          <w:sz w:val="28"/>
          <w:szCs w:val="28"/>
        </w:rPr>
        <w:t>)</w:t>
      </w:r>
      <w:r w:rsidRPr="00D573B2">
        <w:rPr>
          <w:sz w:val="28"/>
          <w:szCs w:val="28"/>
        </w:rPr>
        <w:t>.</w:t>
      </w:r>
    </w:p>
    <w:p w:rsidR="00A72217" w:rsidRPr="00D573B2" w:rsidRDefault="00A72217" w:rsidP="0062527B">
      <w:pPr>
        <w:suppressAutoHyphens/>
        <w:ind w:firstLine="709"/>
        <w:jc w:val="both"/>
      </w:pPr>
      <w:r w:rsidRPr="00D573B2">
        <w:rPr>
          <w:sz w:val="28"/>
          <w:szCs w:val="28"/>
        </w:rPr>
        <w:t>Вопрос задолженности по заработной плате в ОАО «</w:t>
      </w:r>
      <w:proofErr w:type="spellStart"/>
      <w:r w:rsidRPr="00D573B2">
        <w:rPr>
          <w:sz w:val="28"/>
          <w:szCs w:val="28"/>
        </w:rPr>
        <w:t>Узловский</w:t>
      </w:r>
      <w:proofErr w:type="spellEnd"/>
      <w:r w:rsidRPr="00D573B2">
        <w:rPr>
          <w:sz w:val="28"/>
          <w:szCs w:val="28"/>
        </w:rPr>
        <w:t xml:space="preserve">  хладокомбинат» стоит на особом контроле в администрации муниципального образования </w:t>
      </w:r>
      <w:proofErr w:type="spellStart"/>
      <w:r w:rsidRPr="00D573B2">
        <w:rPr>
          <w:sz w:val="28"/>
          <w:szCs w:val="28"/>
        </w:rPr>
        <w:t>Узловский</w:t>
      </w:r>
      <w:proofErr w:type="spellEnd"/>
      <w:r w:rsidRPr="00D573B2">
        <w:rPr>
          <w:sz w:val="28"/>
          <w:szCs w:val="28"/>
        </w:rPr>
        <w:t xml:space="preserve"> район и в </w:t>
      </w:r>
      <w:proofErr w:type="spellStart"/>
      <w:r w:rsidRPr="00D573B2">
        <w:rPr>
          <w:sz w:val="28"/>
          <w:szCs w:val="28"/>
        </w:rPr>
        <w:t>Узловской</w:t>
      </w:r>
      <w:proofErr w:type="spellEnd"/>
      <w:r w:rsidRPr="00D573B2">
        <w:rPr>
          <w:sz w:val="28"/>
          <w:szCs w:val="28"/>
        </w:rPr>
        <w:t xml:space="preserve"> межрайонной прокуратуре с 4 квартала 2014</w:t>
      </w:r>
      <w:r w:rsidR="0062527B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 xml:space="preserve">г. </w:t>
      </w:r>
    </w:p>
    <w:p w:rsidR="00A72217" w:rsidRPr="00D573B2" w:rsidRDefault="00A72217" w:rsidP="0062527B">
      <w:pPr>
        <w:suppressAutoHyphens/>
        <w:ind w:right="-58" w:firstLine="709"/>
        <w:jc w:val="both"/>
        <w:rPr>
          <w:sz w:val="28"/>
          <w:szCs w:val="28"/>
        </w:rPr>
      </w:pPr>
      <w:r w:rsidRPr="00D573B2">
        <w:rPr>
          <w:sz w:val="28"/>
          <w:szCs w:val="28"/>
        </w:rPr>
        <w:t>Решением Арбитражного суда Тульской области от 08.07.2015</w:t>
      </w:r>
      <w:r w:rsidR="0062527B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>г. по делу №А68-10994/2014 ОАО «</w:t>
      </w:r>
      <w:proofErr w:type="spellStart"/>
      <w:r w:rsidRPr="00D573B2">
        <w:rPr>
          <w:sz w:val="28"/>
          <w:szCs w:val="28"/>
        </w:rPr>
        <w:t>Узловский</w:t>
      </w:r>
      <w:proofErr w:type="spellEnd"/>
      <w:r w:rsidRPr="00D573B2">
        <w:rPr>
          <w:sz w:val="28"/>
          <w:szCs w:val="28"/>
        </w:rPr>
        <w:t xml:space="preserve"> хладокомбинат» признано несостоятельным (банкротом). В отношении предприятия введено конкурсное производство.</w:t>
      </w:r>
      <w:r w:rsidR="0062527B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 xml:space="preserve">В рамках процедуры конкурсного производства </w:t>
      </w:r>
      <w:r w:rsidR="0062527B" w:rsidRPr="00D573B2">
        <w:rPr>
          <w:sz w:val="28"/>
          <w:szCs w:val="28"/>
        </w:rPr>
        <w:t xml:space="preserve">проводятся </w:t>
      </w:r>
      <w:r w:rsidRPr="00D573B2">
        <w:rPr>
          <w:sz w:val="28"/>
          <w:szCs w:val="28"/>
        </w:rPr>
        <w:t>торги по продаже имущества</w:t>
      </w:r>
      <w:r w:rsidR="00A75A4D" w:rsidRPr="00D573B2">
        <w:rPr>
          <w:sz w:val="28"/>
          <w:szCs w:val="28"/>
        </w:rPr>
        <w:t>, п</w:t>
      </w:r>
      <w:r w:rsidRPr="00D573B2">
        <w:rPr>
          <w:sz w:val="28"/>
          <w:szCs w:val="28"/>
        </w:rPr>
        <w:t xml:space="preserve">олученные денежные средства </w:t>
      </w:r>
      <w:r w:rsidR="00A75A4D" w:rsidRPr="00D573B2">
        <w:rPr>
          <w:sz w:val="28"/>
          <w:szCs w:val="28"/>
        </w:rPr>
        <w:t xml:space="preserve">направляются </w:t>
      </w:r>
      <w:r w:rsidRPr="00D573B2">
        <w:rPr>
          <w:sz w:val="28"/>
          <w:szCs w:val="28"/>
        </w:rPr>
        <w:t xml:space="preserve">на погашение текущей задолженности по выплате заработной платы сотрудникам предприятия и  оплаты  НДФЛ. </w:t>
      </w:r>
    </w:p>
    <w:p w:rsidR="00A75A4D" w:rsidRPr="00D573B2" w:rsidRDefault="00A75A4D" w:rsidP="00A75A4D">
      <w:pPr>
        <w:widowControl w:val="0"/>
        <w:suppressAutoHyphens/>
        <w:ind w:firstLine="709"/>
        <w:jc w:val="both"/>
      </w:pPr>
      <w:r w:rsidRPr="00D573B2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Pr="00D573B2">
        <w:rPr>
          <w:sz w:val="28"/>
          <w:szCs w:val="28"/>
        </w:rPr>
        <w:t>Узловский</w:t>
      </w:r>
      <w:proofErr w:type="spellEnd"/>
      <w:r w:rsidRPr="00D573B2">
        <w:rPr>
          <w:sz w:val="28"/>
          <w:szCs w:val="28"/>
        </w:rPr>
        <w:t xml:space="preserve"> район осуществляет еженедельный мониторинг состояния задолженности по выплате заработной платы работникам ОАО «</w:t>
      </w:r>
      <w:proofErr w:type="spellStart"/>
      <w:r w:rsidRPr="00D573B2">
        <w:rPr>
          <w:sz w:val="28"/>
          <w:szCs w:val="28"/>
        </w:rPr>
        <w:t>Узловский</w:t>
      </w:r>
      <w:proofErr w:type="spellEnd"/>
      <w:r w:rsidRPr="00D573B2">
        <w:rPr>
          <w:sz w:val="28"/>
          <w:szCs w:val="28"/>
        </w:rPr>
        <w:t xml:space="preserve"> хладокомбинат», </w:t>
      </w:r>
      <w:r w:rsidR="002357E5" w:rsidRPr="00D573B2">
        <w:rPr>
          <w:sz w:val="28"/>
          <w:szCs w:val="28"/>
        </w:rPr>
        <w:t xml:space="preserve">в рамках своих полномочий ведет работу, направленную на снижение указанной задолженности (данный вопрос регулярно рассматривается на заседаниях </w:t>
      </w:r>
      <w:r w:rsidR="0000420B" w:rsidRPr="00D573B2">
        <w:rPr>
          <w:sz w:val="28"/>
          <w:szCs w:val="28"/>
        </w:rPr>
        <w:t>МВК</w:t>
      </w:r>
      <w:r w:rsidR="000C064E" w:rsidRPr="00D573B2">
        <w:rPr>
          <w:sz w:val="28"/>
          <w:szCs w:val="28"/>
        </w:rPr>
        <w:t>).</w:t>
      </w:r>
    </w:p>
    <w:p w:rsidR="00282DF0" w:rsidRPr="00D573B2" w:rsidRDefault="00282DF0" w:rsidP="00080A7A">
      <w:pPr>
        <w:jc w:val="both"/>
        <w:rPr>
          <w:b/>
          <w:color w:val="333399"/>
          <w:sz w:val="24"/>
        </w:rPr>
      </w:pPr>
    </w:p>
    <w:p w:rsidR="00282DF0" w:rsidRPr="00D573B2" w:rsidRDefault="00282DF0" w:rsidP="00282DF0">
      <w:pPr>
        <w:pStyle w:val="a3"/>
        <w:keepNext/>
        <w:numPr>
          <w:ilvl w:val="0"/>
          <w:numId w:val="19"/>
        </w:numPr>
        <w:ind w:left="0" w:firstLine="709"/>
        <w:rPr>
          <w:b/>
          <w:sz w:val="32"/>
          <w:szCs w:val="32"/>
        </w:rPr>
      </w:pPr>
      <w:r w:rsidRPr="00D573B2">
        <w:rPr>
          <w:b/>
          <w:sz w:val="32"/>
          <w:szCs w:val="32"/>
        </w:rPr>
        <w:t>Демография</w:t>
      </w:r>
    </w:p>
    <w:p w:rsidR="00282DF0" w:rsidRPr="00D573B2" w:rsidRDefault="00282DF0" w:rsidP="00282DF0">
      <w:pPr>
        <w:pStyle w:val="a3"/>
        <w:rPr>
          <w:b/>
          <w:szCs w:val="24"/>
        </w:rPr>
      </w:pPr>
    </w:p>
    <w:p w:rsidR="00282DF0" w:rsidRPr="00D573B2" w:rsidRDefault="00282DF0" w:rsidP="00282DF0">
      <w:pPr>
        <w:pStyle w:val="af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3B2">
        <w:rPr>
          <w:rFonts w:ascii="Times New Roman" w:hAnsi="Times New Roman"/>
          <w:sz w:val="28"/>
          <w:szCs w:val="28"/>
        </w:rPr>
        <w:t xml:space="preserve">По </w:t>
      </w:r>
      <w:r w:rsidR="002670B8" w:rsidRPr="00D573B2">
        <w:rPr>
          <w:rFonts w:ascii="Times New Roman" w:hAnsi="Times New Roman"/>
          <w:sz w:val="28"/>
          <w:szCs w:val="28"/>
        </w:rPr>
        <w:t>оперативным данным</w:t>
      </w:r>
      <w:r w:rsidRPr="00D573B2">
        <w:rPr>
          <w:rFonts w:ascii="Times New Roman" w:hAnsi="Times New Roman"/>
          <w:sz w:val="28"/>
          <w:szCs w:val="28"/>
        </w:rPr>
        <w:t xml:space="preserve"> численность населения </w:t>
      </w:r>
      <w:proofErr w:type="spellStart"/>
      <w:r w:rsidRPr="00D573B2">
        <w:rPr>
          <w:rFonts w:ascii="Times New Roman" w:hAnsi="Times New Roman"/>
          <w:sz w:val="28"/>
          <w:szCs w:val="28"/>
        </w:rPr>
        <w:t>Узловского</w:t>
      </w:r>
      <w:proofErr w:type="spellEnd"/>
      <w:r w:rsidRPr="00D573B2">
        <w:rPr>
          <w:rFonts w:ascii="Times New Roman" w:hAnsi="Times New Roman"/>
          <w:sz w:val="28"/>
          <w:szCs w:val="28"/>
        </w:rPr>
        <w:t xml:space="preserve"> района на 1 </w:t>
      </w:r>
      <w:r w:rsidR="002670B8" w:rsidRPr="00D573B2">
        <w:rPr>
          <w:rFonts w:ascii="Times New Roman" w:hAnsi="Times New Roman"/>
          <w:sz w:val="28"/>
          <w:szCs w:val="28"/>
        </w:rPr>
        <w:t>апреля</w:t>
      </w:r>
      <w:r w:rsidRPr="00D573B2">
        <w:rPr>
          <w:rFonts w:ascii="Times New Roman" w:hAnsi="Times New Roman"/>
          <w:sz w:val="28"/>
          <w:szCs w:val="28"/>
        </w:rPr>
        <w:t xml:space="preserve"> 2019 года составляет 79 </w:t>
      </w:r>
      <w:r w:rsidR="002670B8" w:rsidRPr="00D573B2">
        <w:rPr>
          <w:rFonts w:ascii="Times New Roman" w:hAnsi="Times New Roman"/>
          <w:sz w:val="28"/>
          <w:szCs w:val="28"/>
        </w:rPr>
        <w:t>116</w:t>
      </w:r>
      <w:r w:rsidRPr="00D573B2">
        <w:rPr>
          <w:rFonts w:ascii="Times New Roman" w:hAnsi="Times New Roman"/>
          <w:sz w:val="28"/>
          <w:szCs w:val="28"/>
        </w:rPr>
        <w:t xml:space="preserve"> человек.</w:t>
      </w:r>
    </w:p>
    <w:p w:rsidR="00282DF0" w:rsidRPr="00D573B2" w:rsidRDefault="00282DF0" w:rsidP="00282DF0">
      <w:pPr>
        <w:pStyle w:val="af1"/>
        <w:spacing w:before="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73B2">
        <w:rPr>
          <w:rFonts w:ascii="Times New Roman" w:hAnsi="Times New Roman"/>
          <w:sz w:val="28"/>
          <w:szCs w:val="28"/>
        </w:rPr>
        <w:t xml:space="preserve">Демографическая ситуация в </w:t>
      </w:r>
      <w:r w:rsidR="002670B8" w:rsidRPr="00D573B2">
        <w:rPr>
          <w:rFonts w:ascii="Times New Roman" w:hAnsi="Times New Roman"/>
          <w:sz w:val="28"/>
          <w:szCs w:val="28"/>
        </w:rPr>
        <w:t xml:space="preserve">1 квартале </w:t>
      </w:r>
      <w:r w:rsidRPr="00D573B2">
        <w:rPr>
          <w:rFonts w:ascii="Times New Roman" w:hAnsi="Times New Roman"/>
          <w:sz w:val="28"/>
          <w:szCs w:val="28"/>
        </w:rPr>
        <w:t>201</w:t>
      </w:r>
      <w:r w:rsidR="002670B8" w:rsidRPr="00D573B2">
        <w:rPr>
          <w:rFonts w:ascii="Times New Roman" w:hAnsi="Times New Roman"/>
          <w:sz w:val="28"/>
          <w:szCs w:val="28"/>
        </w:rPr>
        <w:t>9</w:t>
      </w:r>
      <w:r w:rsidRPr="00D573B2">
        <w:rPr>
          <w:rFonts w:ascii="Times New Roman" w:hAnsi="Times New Roman"/>
          <w:sz w:val="28"/>
          <w:szCs w:val="28"/>
        </w:rPr>
        <w:t xml:space="preserve"> год</w:t>
      </w:r>
      <w:r w:rsidR="002670B8" w:rsidRPr="00D573B2">
        <w:rPr>
          <w:rFonts w:ascii="Times New Roman" w:hAnsi="Times New Roman"/>
          <w:sz w:val="28"/>
          <w:szCs w:val="28"/>
        </w:rPr>
        <w:t>а</w:t>
      </w:r>
      <w:r w:rsidRPr="00D573B2">
        <w:rPr>
          <w:rFonts w:ascii="Times New Roman" w:hAnsi="Times New Roman"/>
          <w:sz w:val="28"/>
          <w:szCs w:val="28"/>
        </w:rPr>
        <w:t xml:space="preserve"> характеризовалась продолжающимся процессом естественной убыли населения, связанной с в</w:t>
      </w:r>
      <w:r w:rsidRPr="00D573B2">
        <w:rPr>
          <w:rFonts w:ascii="Times New Roman" w:hAnsi="Times New Roman"/>
          <w:sz w:val="28"/>
          <w:szCs w:val="28"/>
        </w:rPr>
        <w:t>ы</w:t>
      </w:r>
      <w:r w:rsidRPr="00D573B2">
        <w:rPr>
          <w:rFonts w:ascii="Times New Roman" w:hAnsi="Times New Roman"/>
          <w:sz w:val="28"/>
          <w:szCs w:val="28"/>
        </w:rPr>
        <w:t xml:space="preserve">соким уровнем смертности и низким уровнем рождаемости. </w:t>
      </w:r>
      <w:r w:rsidR="002670B8" w:rsidRPr="00D573B2">
        <w:rPr>
          <w:rFonts w:ascii="Times New Roman" w:hAnsi="Times New Roman"/>
          <w:sz w:val="28"/>
          <w:szCs w:val="28"/>
        </w:rPr>
        <w:t xml:space="preserve">В 1 квартале 2019г. </w:t>
      </w:r>
      <w:r w:rsidRPr="00D573B2">
        <w:rPr>
          <w:rFonts w:ascii="Times New Roman" w:hAnsi="Times New Roman"/>
          <w:sz w:val="28"/>
          <w:szCs w:val="28"/>
        </w:rPr>
        <w:t xml:space="preserve">число новорожденных по сравнению с </w:t>
      </w:r>
      <w:r w:rsidR="002670B8" w:rsidRPr="00D573B2">
        <w:rPr>
          <w:rFonts w:ascii="Times New Roman" w:hAnsi="Times New Roman"/>
          <w:sz w:val="28"/>
          <w:szCs w:val="28"/>
        </w:rPr>
        <w:t xml:space="preserve">аналогичным периодом </w:t>
      </w:r>
      <w:r w:rsidRPr="00D573B2">
        <w:rPr>
          <w:rFonts w:ascii="Times New Roman" w:hAnsi="Times New Roman"/>
          <w:sz w:val="28"/>
          <w:szCs w:val="28"/>
        </w:rPr>
        <w:t>201</w:t>
      </w:r>
      <w:r w:rsidR="002670B8" w:rsidRPr="00D573B2">
        <w:rPr>
          <w:rFonts w:ascii="Times New Roman" w:hAnsi="Times New Roman"/>
          <w:sz w:val="28"/>
          <w:szCs w:val="28"/>
        </w:rPr>
        <w:t>8</w:t>
      </w:r>
      <w:r w:rsidRPr="00D573B2">
        <w:rPr>
          <w:rFonts w:ascii="Times New Roman" w:hAnsi="Times New Roman"/>
          <w:sz w:val="28"/>
          <w:szCs w:val="28"/>
        </w:rPr>
        <w:t xml:space="preserve"> год</w:t>
      </w:r>
      <w:r w:rsidR="002670B8" w:rsidRPr="00D573B2">
        <w:rPr>
          <w:rFonts w:ascii="Times New Roman" w:hAnsi="Times New Roman"/>
          <w:sz w:val="28"/>
          <w:szCs w:val="28"/>
        </w:rPr>
        <w:t xml:space="preserve">а </w:t>
      </w:r>
      <w:r w:rsidRPr="00D573B2">
        <w:rPr>
          <w:rFonts w:ascii="Times New Roman" w:hAnsi="Times New Roman"/>
          <w:sz w:val="28"/>
          <w:szCs w:val="28"/>
        </w:rPr>
        <w:t>у</w:t>
      </w:r>
      <w:r w:rsidR="002670B8" w:rsidRPr="00D573B2">
        <w:rPr>
          <w:rFonts w:ascii="Times New Roman" w:hAnsi="Times New Roman"/>
          <w:sz w:val="28"/>
          <w:szCs w:val="28"/>
        </w:rPr>
        <w:t>величилось</w:t>
      </w:r>
      <w:r w:rsidRPr="00D573B2">
        <w:rPr>
          <w:rFonts w:ascii="Times New Roman" w:hAnsi="Times New Roman"/>
          <w:sz w:val="28"/>
          <w:szCs w:val="28"/>
        </w:rPr>
        <w:t xml:space="preserve"> на </w:t>
      </w:r>
      <w:r w:rsidR="002670B8" w:rsidRPr="00D573B2">
        <w:rPr>
          <w:rFonts w:ascii="Times New Roman" w:hAnsi="Times New Roman"/>
          <w:sz w:val="28"/>
          <w:szCs w:val="28"/>
        </w:rPr>
        <w:t>10,5</w:t>
      </w:r>
      <w:r w:rsidRPr="00D573B2">
        <w:rPr>
          <w:rFonts w:ascii="Times New Roman" w:hAnsi="Times New Roman"/>
          <w:sz w:val="28"/>
          <w:szCs w:val="28"/>
        </w:rPr>
        <w:t>% (</w:t>
      </w:r>
      <w:r w:rsidR="002670B8" w:rsidRPr="00D573B2">
        <w:rPr>
          <w:rFonts w:ascii="Times New Roman" w:hAnsi="Times New Roman"/>
          <w:sz w:val="28"/>
          <w:szCs w:val="28"/>
        </w:rPr>
        <w:t>16</w:t>
      </w:r>
      <w:r w:rsidRPr="00D573B2">
        <w:rPr>
          <w:rFonts w:ascii="Times New Roman" w:hAnsi="Times New Roman"/>
          <w:sz w:val="28"/>
          <w:szCs w:val="28"/>
        </w:rPr>
        <w:t xml:space="preserve"> человек) и составило </w:t>
      </w:r>
      <w:r w:rsidR="002670B8" w:rsidRPr="00D573B2">
        <w:rPr>
          <w:rFonts w:ascii="Times New Roman" w:hAnsi="Times New Roman"/>
          <w:sz w:val="28"/>
          <w:szCs w:val="28"/>
        </w:rPr>
        <w:t>168 человек</w:t>
      </w:r>
      <w:r w:rsidRPr="00D573B2">
        <w:rPr>
          <w:rFonts w:ascii="Times New Roman" w:hAnsi="Times New Roman"/>
          <w:sz w:val="28"/>
          <w:szCs w:val="28"/>
        </w:rPr>
        <w:t xml:space="preserve">, число умерших </w:t>
      </w:r>
      <w:r w:rsidR="002670B8" w:rsidRPr="00D573B2">
        <w:rPr>
          <w:rFonts w:ascii="Times New Roman" w:hAnsi="Times New Roman"/>
          <w:sz w:val="28"/>
          <w:szCs w:val="28"/>
        </w:rPr>
        <w:t>выросло</w:t>
      </w:r>
      <w:r w:rsidRPr="00D573B2">
        <w:rPr>
          <w:rFonts w:ascii="Times New Roman" w:hAnsi="Times New Roman"/>
          <w:sz w:val="28"/>
          <w:szCs w:val="28"/>
        </w:rPr>
        <w:t xml:space="preserve"> на </w:t>
      </w:r>
      <w:r w:rsidR="002670B8" w:rsidRPr="00D573B2">
        <w:rPr>
          <w:rFonts w:ascii="Times New Roman" w:hAnsi="Times New Roman"/>
          <w:sz w:val="28"/>
          <w:szCs w:val="28"/>
        </w:rPr>
        <w:t>0,8% (3</w:t>
      </w:r>
      <w:r w:rsidRPr="00D573B2">
        <w:rPr>
          <w:rFonts w:ascii="Times New Roman" w:hAnsi="Times New Roman"/>
          <w:sz w:val="28"/>
          <w:szCs w:val="28"/>
        </w:rPr>
        <w:t xml:space="preserve"> человек</w:t>
      </w:r>
      <w:r w:rsidR="002670B8" w:rsidRPr="00D573B2">
        <w:rPr>
          <w:rFonts w:ascii="Times New Roman" w:hAnsi="Times New Roman"/>
          <w:sz w:val="28"/>
          <w:szCs w:val="28"/>
        </w:rPr>
        <w:t>а)</w:t>
      </w:r>
      <w:r w:rsidRPr="00D573B2">
        <w:rPr>
          <w:rFonts w:ascii="Times New Roman" w:hAnsi="Times New Roman"/>
          <w:sz w:val="28"/>
          <w:szCs w:val="28"/>
        </w:rPr>
        <w:t xml:space="preserve"> и составило </w:t>
      </w:r>
      <w:r w:rsidR="002670B8" w:rsidRPr="00D573B2">
        <w:rPr>
          <w:rFonts w:ascii="Times New Roman" w:hAnsi="Times New Roman"/>
          <w:sz w:val="28"/>
          <w:szCs w:val="28"/>
        </w:rPr>
        <w:t>368</w:t>
      </w:r>
      <w:r w:rsidRPr="00D573B2">
        <w:rPr>
          <w:rFonts w:ascii="Times New Roman" w:hAnsi="Times New Roman"/>
          <w:sz w:val="28"/>
          <w:szCs w:val="28"/>
        </w:rPr>
        <w:t xml:space="preserve"> человек.</w:t>
      </w:r>
    </w:p>
    <w:p w:rsidR="00282DF0" w:rsidRPr="00D573B2" w:rsidRDefault="00282DF0" w:rsidP="00282DF0">
      <w:pPr>
        <w:pStyle w:val="af1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3B2">
        <w:rPr>
          <w:rFonts w:ascii="Times New Roman" w:hAnsi="Times New Roman"/>
          <w:sz w:val="28"/>
          <w:szCs w:val="28"/>
        </w:rPr>
        <w:t xml:space="preserve">Число </w:t>
      </w:r>
      <w:proofErr w:type="gramStart"/>
      <w:r w:rsidRPr="00D573B2">
        <w:rPr>
          <w:rFonts w:ascii="Times New Roman" w:hAnsi="Times New Roman"/>
          <w:sz w:val="28"/>
          <w:szCs w:val="28"/>
        </w:rPr>
        <w:t>умерших</w:t>
      </w:r>
      <w:proofErr w:type="gramEnd"/>
      <w:r w:rsidRPr="00D573B2">
        <w:rPr>
          <w:rFonts w:ascii="Times New Roman" w:hAnsi="Times New Roman"/>
          <w:sz w:val="28"/>
          <w:szCs w:val="28"/>
        </w:rPr>
        <w:t xml:space="preserve"> в </w:t>
      </w:r>
      <w:r w:rsidR="002670B8" w:rsidRPr="00D573B2">
        <w:rPr>
          <w:rFonts w:ascii="Times New Roman" w:hAnsi="Times New Roman"/>
          <w:sz w:val="28"/>
          <w:szCs w:val="28"/>
        </w:rPr>
        <w:t>1 квартале 2019 года</w:t>
      </w:r>
      <w:r w:rsidRPr="00D573B2">
        <w:rPr>
          <w:rFonts w:ascii="Times New Roman" w:hAnsi="Times New Roman"/>
          <w:sz w:val="28"/>
          <w:szCs w:val="28"/>
        </w:rPr>
        <w:t xml:space="preserve"> превысило число родившихся в </w:t>
      </w:r>
      <w:r w:rsidR="002670B8" w:rsidRPr="00D573B2">
        <w:rPr>
          <w:rFonts w:ascii="Times New Roman" w:hAnsi="Times New Roman"/>
          <w:sz w:val="28"/>
          <w:szCs w:val="28"/>
        </w:rPr>
        <w:t xml:space="preserve">2,19 </w:t>
      </w:r>
      <w:r w:rsidRPr="00D573B2">
        <w:rPr>
          <w:rFonts w:ascii="Times New Roman" w:hAnsi="Times New Roman"/>
          <w:sz w:val="28"/>
          <w:szCs w:val="28"/>
        </w:rPr>
        <w:t xml:space="preserve">раз (в </w:t>
      </w:r>
      <w:r w:rsidR="002670B8" w:rsidRPr="00D573B2">
        <w:rPr>
          <w:rFonts w:ascii="Times New Roman" w:hAnsi="Times New Roman"/>
          <w:sz w:val="28"/>
          <w:szCs w:val="28"/>
        </w:rPr>
        <w:t xml:space="preserve">аналогичном периоде </w:t>
      </w:r>
      <w:r w:rsidRPr="00D573B2">
        <w:rPr>
          <w:rFonts w:ascii="Times New Roman" w:hAnsi="Times New Roman"/>
          <w:sz w:val="28"/>
          <w:szCs w:val="28"/>
        </w:rPr>
        <w:t>201</w:t>
      </w:r>
      <w:r w:rsidR="002670B8" w:rsidRPr="00D573B2">
        <w:rPr>
          <w:rFonts w:ascii="Times New Roman" w:hAnsi="Times New Roman"/>
          <w:sz w:val="28"/>
          <w:szCs w:val="28"/>
        </w:rPr>
        <w:t>8</w:t>
      </w:r>
      <w:r w:rsidRPr="00D573B2">
        <w:rPr>
          <w:rFonts w:ascii="Times New Roman" w:hAnsi="Times New Roman"/>
          <w:sz w:val="28"/>
          <w:szCs w:val="28"/>
        </w:rPr>
        <w:t xml:space="preserve"> год</w:t>
      </w:r>
      <w:r w:rsidR="002670B8" w:rsidRPr="00D573B2">
        <w:rPr>
          <w:rFonts w:ascii="Times New Roman" w:hAnsi="Times New Roman"/>
          <w:sz w:val="28"/>
          <w:szCs w:val="28"/>
        </w:rPr>
        <w:t>а</w:t>
      </w:r>
      <w:r w:rsidRPr="00D573B2">
        <w:rPr>
          <w:rFonts w:ascii="Times New Roman" w:hAnsi="Times New Roman"/>
          <w:sz w:val="28"/>
          <w:szCs w:val="28"/>
        </w:rPr>
        <w:t xml:space="preserve"> в </w:t>
      </w:r>
      <w:r w:rsidR="002670B8" w:rsidRPr="00D573B2">
        <w:rPr>
          <w:rFonts w:ascii="Times New Roman" w:hAnsi="Times New Roman"/>
          <w:sz w:val="28"/>
          <w:szCs w:val="28"/>
        </w:rPr>
        <w:t>2,4</w:t>
      </w:r>
      <w:r w:rsidRPr="00D573B2">
        <w:rPr>
          <w:rFonts w:ascii="Times New Roman" w:hAnsi="Times New Roman"/>
          <w:sz w:val="28"/>
          <w:szCs w:val="28"/>
        </w:rPr>
        <w:t xml:space="preserve"> раза).</w:t>
      </w:r>
    </w:p>
    <w:p w:rsidR="00282DF0" w:rsidRPr="00D573B2" w:rsidRDefault="00282DF0" w:rsidP="00282DF0">
      <w:pPr>
        <w:pStyle w:val="af1"/>
        <w:widowControl w:val="0"/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73B2">
        <w:rPr>
          <w:rFonts w:ascii="Times New Roman" w:hAnsi="Times New Roman"/>
          <w:sz w:val="28"/>
          <w:szCs w:val="28"/>
        </w:rPr>
        <w:t xml:space="preserve">Естественная убыль населения составила </w:t>
      </w:r>
      <w:r w:rsidR="002670B8" w:rsidRPr="00D573B2">
        <w:rPr>
          <w:rFonts w:ascii="Times New Roman" w:hAnsi="Times New Roman"/>
          <w:sz w:val="28"/>
          <w:szCs w:val="28"/>
        </w:rPr>
        <w:t>200</w:t>
      </w:r>
      <w:r w:rsidRPr="00D573B2">
        <w:rPr>
          <w:rFonts w:ascii="Times New Roman" w:hAnsi="Times New Roman"/>
          <w:sz w:val="28"/>
          <w:szCs w:val="28"/>
        </w:rPr>
        <w:t xml:space="preserve"> человек.</w:t>
      </w:r>
    </w:p>
    <w:p w:rsidR="00282DF0" w:rsidRPr="00D573B2" w:rsidRDefault="00282DF0" w:rsidP="00282DF0">
      <w:pPr>
        <w:pStyle w:val="af1"/>
        <w:spacing w:before="0"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573B2">
        <w:rPr>
          <w:rFonts w:ascii="Times New Roman" w:hAnsi="Times New Roman"/>
          <w:sz w:val="28"/>
          <w:szCs w:val="28"/>
        </w:rPr>
        <w:t xml:space="preserve">В </w:t>
      </w:r>
      <w:r w:rsidR="002670B8" w:rsidRPr="00D573B2">
        <w:rPr>
          <w:rFonts w:ascii="Times New Roman" w:hAnsi="Times New Roman"/>
          <w:sz w:val="28"/>
          <w:szCs w:val="28"/>
        </w:rPr>
        <w:t xml:space="preserve">1 квартале </w:t>
      </w:r>
      <w:r w:rsidRPr="00D573B2">
        <w:rPr>
          <w:rFonts w:ascii="Times New Roman" w:hAnsi="Times New Roman"/>
          <w:sz w:val="28"/>
          <w:szCs w:val="28"/>
        </w:rPr>
        <w:t>201</w:t>
      </w:r>
      <w:r w:rsidR="002670B8" w:rsidRPr="00D573B2">
        <w:rPr>
          <w:rFonts w:ascii="Times New Roman" w:hAnsi="Times New Roman"/>
          <w:sz w:val="28"/>
          <w:szCs w:val="28"/>
        </w:rPr>
        <w:t>9</w:t>
      </w:r>
      <w:r w:rsidRPr="00D573B2">
        <w:rPr>
          <w:rFonts w:ascii="Times New Roman" w:hAnsi="Times New Roman"/>
          <w:sz w:val="28"/>
          <w:szCs w:val="28"/>
        </w:rPr>
        <w:t xml:space="preserve"> год</w:t>
      </w:r>
      <w:r w:rsidR="002670B8" w:rsidRPr="00D573B2">
        <w:rPr>
          <w:rFonts w:ascii="Times New Roman" w:hAnsi="Times New Roman"/>
          <w:sz w:val="28"/>
          <w:szCs w:val="28"/>
        </w:rPr>
        <w:t>а</w:t>
      </w:r>
      <w:r w:rsidRPr="00D573B2">
        <w:rPr>
          <w:rFonts w:ascii="Times New Roman" w:hAnsi="Times New Roman"/>
          <w:sz w:val="28"/>
          <w:szCs w:val="28"/>
        </w:rPr>
        <w:t xml:space="preserve"> число прибывших в </w:t>
      </w:r>
      <w:proofErr w:type="spellStart"/>
      <w:r w:rsidRPr="00D573B2">
        <w:rPr>
          <w:rFonts w:ascii="Times New Roman" w:hAnsi="Times New Roman"/>
          <w:sz w:val="28"/>
          <w:szCs w:val="28"/>
        </w:rPr>
        <w:t>Узловский</w:t>
      </w:r>
      <w:proofErr w:type="spellEnd"/>
      <w:r w:rsidRPr="00D573B2">
        <w:rPr>
          <w:rFonts w:ascii="Times New Roman" w:hAnsi="Times New Roman"/>
          <w:sz w:val="28"/>
          <w:szCs w:val="28"/>
        </w:rPr>
        <w:t xml:space="preserve"> район </w:t>
      </w:r>
      <w:r w:rsidR="00D65FCF" w:rsidRPr="00D573B2">
        <w:rPr>
          <w:rFonts w:ascii="Times New Roman" w:hAnsi="Times New Roman"/>
          <w:sz w:val="28"/>
          <w:szCs w:val="28"/>
        </w:rPr>
        <w:t xml:space="preserve">снизилось на 30 человек (6,4%) по сравнению с аналогичным периодом прошлого года и  </w:t>
      </w:r>
      <w:r w:rsidRPr="00D573B2">
        <w:rPr>
          <w:rFonts w:ascii="Times New Roman" w:hAnsi="Times New Roman"/>
          <w:sz w:val="28"/>
          <w:szCs w:val="28"/>
        </w:rPr>
        <w:t xml:space="preserve">составило </w:t>
      </w:r>
      <w:r w:rsidR="002670B8" w:rsidRPr="00D573B2">
        <w:rPr>
          <w:rFonts w:ascii="Times New Roman" w:hAnsi="Times New Roman"/>
          <w:sz w:val="28"/>
          <w:szCs w:val="28"/>
        </w:rPr>
        <w:t>439</w:t>
      </w:r>
      <w:r w:rsidRPr="00D573B2">
        <w:rPr>
          <w:rFonts w:ascii="Times New Roman" w:hAnsi="Times New Roman"/>
          <w:sz w:val="28"/>
          <w:szCs w:val="28"/>
        </w:rPr>
        <w:t xml:space="preserve"> человек</w:t>
      </w:r>
      <w:r w:rsidR="00D65FCF" w:rsidRPr="00D573B2">
        <w:rPr>
          <w:rFonts w:ascii="Times New Roman" w:hAnsi="Times New Roman"/>
          <w:sz w:val="28"/>
          <w:szCs w:val="28"/>
        </w:rPr>
        <w:t xml:space="preserve">. </w:t>
      </w:r>
      <w:r w:rsidRPr="00D573B2">
        <w:rPr>
          <w:rFonts w:ascii="Times New Roman" w:hAnsi="Times New Roman"/>
          <w:sz w:val="28"/>
          <w:szCs w:val="28"/>
        </w:rPr>
        <w:t xml:space="preserve">Число </w:t>
      </w:r>
      <w:proofErr w:type="gramStart"/>
      <w:r w:rsidRPr="00D573B2">
        <w:rPr>
          <w:rFonts w:ascii="Times New Roman" w:hAnsi="Times New Roman"/>
          <w:sz w:val="28"/>
          <w:szCs w:val="28"/>
        </w:rPr>
        <w:t>выбывших</w:t>
      </w:r>
      <w:proofErr w:type="gramEnd"/>
      <w:r w:rsidRPr="00D573B2">
        <w:rPr>
          <w:rFonts w:ascii="Times New Roman" w:hAnsi="Times New Roman"/>
          <w:sz w:val="28"/>
          <w:szCs w:val="28"/>
        </w:rPr>
        <w:t xml:space="preserve"> увеличилось на </w:t>
      </w:r>
      <w:r w:rsidR="002670B8" w:rsidRPr="00D573B2">
        <w:rPr>
          <w:rFonts w:ascii="Times New Roman" w:hAnsi="Times New Roman"/>
          <w:sz w:val="28"/>
          <w:szCs w:val="28"/>
        </w:rPr>
        <w:t>4</w:t>
      </w:r>
      <w:r w:rsidRPr="00D573B2">
        <w:rPr>
          <w:rFonts w:ascii="Times New Roman" w:hAnsi="Times New Roman"/>
          <w:sz w:val="28"/>
          <w:szCs w:val="28"/>
        </w:rPr>
        <w:t xml:space="preserve"> человек</w:t>
      </w:r>
      <w:r w:rsidR="002670B8" w:rsidRPr="00D573B2">
        <w:rPr>
          <w:rFonts w:ascii="Times New Roman" w:hAnsi="Times New Roman"/>
          <w:sz w:val="28"/>
          <w:szCs w:val="28"/>
        </w:rPr>
        <w:t>а</w:t>
      </w:r>
      <w:r w:rsidRPr="00D573B2">
        <w:rPr>
          <w:rFonts w:ascii="Times New Roman" w:hAnsi="Times New Roman"/>
          <w:sz w:val="28"/>
          <w:szCs w:val="28"/>
        </w:rPr>
        <w:t xml:space="preserve">, или на </w:t>
      </w:r>
      <w:r w:rsidR="002670B8" w:rsidRPr="00D573B2">
        <w:rPr>
          <w:rFonts w:ascii="Times New Roman" w:hAnsi="Times New Roman"/>
          <w:sz w:val="28"/>
          <w:szCs w:val="28"/>
        </w:rPr>
        <w:t>0,6</w:t>
      </w:r>
      <w:r w:rsidRPr="00D573B2">
        <w:rPr>
          <w:rFonts w:ascii="Times New Roman" w:hAnsi="Times New Roman"/>
          <w:sz w:val="28"/>
          <w:szCs w:val="28"/>
        </w:rPr>
        <w:t xml:space="preserve">%, и составило </w:t>
      </w:r>
      <w:r w:rsidR="00D65FCF" w:rsidRPr="00D573B2">
        <w:rPr>
          <w:rFonts w:ascii="Times New Roman" w:hAnsi="Times New Roman"/>
          <w:sz w:val="28"/>
          <w:szCs w:val="28"/>
        </w:rPr>
        <w:t>633</w:t>
      </w:r>
      <w:r w:rsidRPr="00D573B2">
        <w:rPr>
          <w:rFonts w:ascii="Times New Roman" w:hAnsi="Times New Roman"/>
          <w:sz w:val="28"/>
          <w:szCs w:val="28"/>
        </w:rPr>
        <w:t xml:space="preserve"> человек</w:t>
      </w:r>
      <w:r w:rsidR="00D65FCF" w:rsidRPr="00D573B2">
        <w:rPr>
          <w:rFonts w:ascii="Times New Roman" w:hAnsi="Times New Roman"/>
          <w:sz w:val="28"/>
          <w:szCs w:val="28"/>
        </w:rPr>
        <w:t>а</w:t>
      </w:r>
      <w:r w:rsidRPr="00D573B2">
        <w:rPr>
          <w:rFonts w:ascii="Times New Roman" w:hAnsi="Times New Roman"/>
          <w:sz w:val="28"/>
          <w:szCs w:val="28"/>
        </w:rPr>
        <w:t xml:space="preserve">. Миграционная убыль – </w:t>
      </w:r>
      <w:r w:rsidR="00D65FCF" w:rsidRPr="00D573B2">
        <w:rPr>
          <w:rFonts w:ascii="Times New Roman" w:hAnsi="Times New Roman"/>
          <w:sz w:val="28"/>
          <w:szCs w:val="28"/>
        </w:rPr>
        <w:t>194</w:t>
      </w:r>
      <w:r w:rsidRPr="00D573B2">
        <w:rPr>
          <w:rFonts w:ascii="Times New Roman" w:hAnsi="Times New Roman"/>
          <w:sz w:val="28"/>
          <w:szCs w:val="28"/>
        </w:rPr>
        <w:t xml:space="preserve"> человек</w:t>
      </w:r>
      <w:r w:rsidR="00D65FCF" w:rsidRPr="00D573B2">
        <w:rPr>
          <w:rFonts w:ascii="Times New Roman" w:hAnsi="Times New Roman"/>
          <w:sz w:val="28"/>
          <w:szCs w:val="28"/>
        </w:rPr>
        <w:t>а</w:t>
      </w:r>
      <w:r w:rsidRPr="00D573B2">
        <w:rPr>
          <w:rFonts w:ascii="Times New Roman" w:hAnsi="Times New Roman"/>
          <w:sz w:val="28"/>
          <w:szCs w:val="28"/>
        </w:rPr>
        <w:t>.</w:t>
      </w:r>
    </w:p>
    <w:p w:rsidR="008070BC" w:rsidRPr="00D573B2" w:rsidRDefault="008070BC" w:rsidP="00282DF0">
      <w:pPr>
        <w:pStyle w:val="af1"/>
        <w:spacing w:before="0"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070BC" w:rsidRPr="00D573B2" w:rsidRDefault="008070BC" w:rsidP="00282DF0">
      <w:pPr>
        <w:pStyle w:val="af1"/>
        <w:spacing w:before="0"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070BC" w:rsidRPr="00D573B2" w:rsidRDefault="008070BC" w:rsidP="00282DF0">
      <w:pPr>
        <w:pStyle w:val="af1"/>
        <w:spacing w:before="0"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070BC" w:rsidRPr="00D573B2" w:rsidRDefault="008070BC" w:rsidP="00282DF0">
      <w:pPr>
        <w:pStyle w:val="af1"/>
        <w:spacing w:before="0"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82DF0" w:rsidRPr="00D573B2" w:rsidRDefault="00282DF0" w:rsidP="00282DF0">
      <w:pPr>
        <w:pStyle w:val="af1"/>
        <w:spacing w:before="0"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7BDC" w:rsidRPr="00D573B2" w:rsidRDefault="00327BDC" w:rsidP="00282DF0">
      <w:pPr>
        <w:pStyle w:val="af1"/>
        <w:spacing w:before="0"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7BDC" w:rsidRPr="00D573B2" w:rsidRDefault="00327BDC" w:rsidP="00282DF0">
      <w:pPr>
        <w:pStyle w:val="af1"/>
        <w:spacing w:before="0"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82DF0" w:rsidRPr="00D573B2" w:rsidRDefault="00282DF0" w:rsidP="00282DF0">
      <w:pPr>
        <w:tabs>
          <w:tab w:val="left" w:pos="0"/>
        </w:tabs>
        <w:jc w:val="both"/>
        <w:rPr>
          <w:b/>
          <w:color w:val="333399"/>
          <w:sz w:val="24"/>
          <w:szCs w:val="24"/>
        </w:rPr>
      </w:pPr>
      <w:r w:rsidRPr="00D573B2">
        <w:rPr>
          <w:noProof/>
          <w:sz w:val="28"/>
          <w:szCs w:val="28"/>
        </w:rPr>
        <w:drawing>
          <wp:inline distT="0" distB="0" distL="0" distR="0">
            <wp:extent cx="6019800" cy="1952625"/>
            <wp:effectExtent l="19050" t="0" r="19050" b="0"/>
            <wp:docPr id="14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2DF0" w:rsidRPr="00D573B2" w:rsidRDefault="00282DF0" w:rsidP="00282DF0">
      <w:pPr>
        <w:tabs>
          <w:tab w:val="left" w:pos="0"/>
        </w:tabs>
        <w:jc w:val="both"/>
        <w:rPr>
          <w:b/>
          <w:color w:val="333399"/>
          <w:sz w:val="24"/>
          <w:szCs w:val="24"/>
        </w:rPr>
      </w:pPr>
    </w:p>
    <w:p w:rsidR="00282DF0" w:rsidRPr="00D573B2" w:rsidRDefault="00282DF0" w:rsidP="00282DF0">
      <w:pPr>
        <w:pStyle w:val="a3"/>
        <w:keepNext/>
        <w:ind w:left="5813"/>
        <w:rPr>
          <w:b/>
          <w:sz w:val="32"/>
          <w:szCs w:val="32"/>
        </w:rPr>
      </w:pPr>
    </w:p>
    <w:p w:rsidR="00282DF0" w:rsidRPr="00D573B2" w:rsidRDefault="00282DF0" w:rsidP="00282DF0">
      <w:pPr>
        <w:pStyle w:val="a3"/>
        <w:keepNext/>
        <w:numPr>
          <w:ilvl w:val="0"/>
          <w:numId w:val="19"/>
        </w:numPr>
        <w:ind w:left="0" w:firstLine="709"/>
        <w:rPr>
          <w:b/>
          <w:sz w:val="32"/>
          <w:szCs w:val="32"/>
        </w:rPr>
      </w:pPr>
      <w:r w:rsidRPr="00D573B2">
        <w:rPr>
          <w:b/>
          <w:sz w:val="32"/>
          <w:szCs w:val="32"/>
        </w:rPr>
        <w:t>Малое и среднее предпринимательство</w:t>
      </w:r>
    </w:p>
    <w:p w:rsidR="00282DF0" w:rsidRPr="00D573B2" w:rsidRDefault="00282DF0" w:rsidP="00282DF0">
      <w:pPr>
        <w:tabs>
          <w:tab w:val="left" w:pos="9639"/>
        </w:tabs>
        <w:ind w:right="-1" w:firstLine="709"/>
        <w:jc w:val="both"/>
        <w:rPr>
          <w:b/>
          <w:sz w:val="28"/>
          <w:szCs w:val="28"/>
        </w:rPr>
      </w:pPr>
    </w:p>
    <w:p w:rsidR="000159E5" w:rsidRPr="00D573B2" w:rsidRDefault="000159E5" w:rsidP="000159E5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3B2">
        <w:rPr>
          <w:rFonts w:ascii="Times New Roman" w:hAnsi="Times New Roman" w:cs="Times New Roman"/>
          <w:sz w:val="28"/>
          <w:szCs w:val="28"/>
        </w:rPr>
        <w:t xml:space="preserve">По данным Федеральной налоговой службы, Управления пенсионного фонда РФ в г. Узловая </w:t>
      </w:r>
      <w:proofErr w:type="spellStart"/>
      <w:r w:rsidRPr="00D573B2">
        <w:rPr>
          <w:rFonts w:ascii="Times New Roman" w:hAnsi="Times New Roman" w:cs="Times New Roman"/>
          <w:sz w:val="28"/>
          <w:szCs w:val="28"/>
        </w:rPr>
        <w:t>Узловского</w:t>
      </w:r>
      <w:proofErr w:type="spellEnd"/>
      <w:r w:rsidRPr="00D573B2">
        <w:rPr>
          <w:rFonts w:ascii="Times New Roman" w:hAnsi="Times New Roman" w:cs="Times New Roman"/>
          <w:sz w:val="28"/>
          <w:szCs w:val="28"/>
        </w:rPr>
        <w:t xml:space="preserve"> района  по состоянию на 01 апреля 2019 года количество субъектов малого и среднего предпринимательства в </w:t>
      </w:r>
      <w:proofErr w:type="spellStart"/>
      <w:r w:rsidRPr="00D573B2">
        <w:rPr>
          <w:rFonts w:ascii="Times New Roman" w:hAnsi="Times New Roman" w:cs="Times New Roman"/>
          <w:sz w:val="28"/>
          <w:szCs w:val="28"/>
        </w:rPr>
        <w:t>Узловском</w:t>
      </w:r>
      <w:proofErr w:type="spellEnd"/>
      <w:r w:rsidRPr="00D573B2">
        <w:rPr>
          <w:rFonts w:ascii="Times New Roman" w:hAnsi="Times New Roman" w:cs="Times New Roman"/>
          <w:sz w:val="28"/>
          <w:szCs w:val="28"/>
        </w:rPr>
        <w:t xml:space="preserve"> районе составило 2198 единиц, в том числе 387 малых предприятий, 4 средних предприятия и 1807 индивидуальных предпринимателей (по сравнению с аналогичным периодом 2018 года число предпринимателей увеличилось на 72 единицы или</w:t>
      </w:r>
      <w:proofErr w:type="gramEnd"/>
      <w:r w:rsidRPr="00D573B2">
        <w:rPr>
          <w:rFonts w:ascii="Times New Roman" w:hAnsi="Times New Roman" w:cs="Times New Roman"/>
          <w:sz w:val="28"/>
          <w:szCs w:val="28"/>
        </w:rPr>
        <w:t xml:space="preserve"> на 4%). </w:t>
      </w:r>
    </w:p>
    <w:p w:rsidR="000159E5" w:rsidRPr="00D573B2" w:rsidRDefault="000159E5" w:rsidP="000159E5">
      <w:pPr>
        <w:pStyle w:val="a3"/>
        <w:suppressAutoHyphens/>
        <w:ind w:firstLine="709"/>
        <w:rPr>
          <w:sz w:val="28"/>
          <w:szCs w:val="28"/>
        </w:rPr>
      </w:pPr>
      <w:r w:rsidRPr="00D573B2">
        <w:rPr>
          <w:sz w:val="28"/>
          <w:szCs w:val="28"/>
        </w:rPr>
        <w:t xml:space="preserve">Количество предпринимателей, использующих наемный труд – 227, количество наемных работников у вышеуказанных субъектов  - 1076 человек. </w:t>
      </w:r>
    </w:p>
    <w:p w:rsidR="000159E5" w:rsidRPr="00D573B2" w:rsidRDefault="000159E5" w:rsidP="000159E5">
      <w:pPr>
        <w:suppressAutoHyphens/>
        <w:ind w:firstLine="709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С начала 2019 года в качестве субъектов малого бизнеса зарегистрировано 129 единиц, что на 46,6%  больше аналогичного показателя </w:t>
      </w:r>
      <w:r w:rsidR="008A6DA6" w:rsidRPr="00D573B2">
        <w:rPr>
          <w:sz w:val="28"/>
          <w:szCs w:val="28"/>
        </w:rPr>
        <w:t xml:space="preserve">за </w:t>
      </w:r>
      <w:r w:rsidRPr="00D573B2">
        <w:rPr>
          <w:sz w:val="28"/>
          <w:szCs w:val="28"/>
        </w:rPr>
        <w:t>1 квартал 2018 года (88 единиц).</w:t>
      </w:r>
    </w:p>
    <w:p w:rsidR="000159E5" w:rsidRPr="00D573B2" w:rsidRDefault="000159E5" w:rsidP="000159E5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3B2">
        <w:rPr>
          <w:rFonts w:ascii="Times New Roman" w:hAnsi="Times New Roman" w:cs="Times New Roman"/>
          <w:sz w:val="28"/>
          <w:szCs w:val="28"/>
        </w:rPr>
        <w:tab/>
        <w:t>Сумма налоговых поступлений от субъектов малого предпринимательства за 1 квартал 2019 года составила 171</w:t>
      </w:r>
      <w:r w:rsidR="008A6DA6" w:rsidRPr="00D573B2">
        <w:rPr>
          <w:rFonts w:ascii="Times New Roman" w:hAnsi="Times New Roman" w:cs="Times New Roman"/>
          <w:sz w:val="28"/>
          <w:szCs w:val="28"/>
        </w:rPr>
        <w:t>,730 м</w:t>
      </w:r>
      <w:r w:rsidRPr="00D573B2">
        <w:rPr>
          <w:rFonts w:ascii="Times New Roman" w:hAnsi="Times New Roman" w:cs="Times New Roman"/>
          <w:sz w:val="28"/>
          <w:szCs w:val="28"/>
        </w:rPr>
        <w:t>лн. рублей,  из них в консолидированный бюджет –  74,756 млн. руб., в федеральный бюджет – 96,974 млн. руб.</w:t>
      </w:r>
    </w:p>
    <w:p w:rsidR="000159E5" w:rsidRPr="00D573B2" w:rsidRDefault="000159E5" w:rsidP="000159E5">
      <w:pPr>
        <w:tabs>
          <w:tab w:val="left" w:pos="9214"/>
          <w:tab w:val="left" w:pos="9638"/>
        </w:tabs>
        <w:suppressAutoHyphens/>
        <w:ind w:right="-1" w:firstLine="709"/>
        <w:jc w:val="both"/>
        <w:rPr>
          <w:sz w:val="28"/>
          <w:szCs w:val="28"/>
        </w:rPr>
      </w:pPr>
      <w:r w:rsidRPr="00D573B2">
        <w:rPr>
          <w:sz w:val="28"/>
          <w:szCs w:val="28"/>
        </w:rPr>
        <w:t>Удельный вес налоговых поступлений от СМП составил 28,1 %, в том числе: малые предприятия – 25,7 %, предприниматели – 2,4 %.</w:t>
      </w:r>
    </w:p>
    <w:p w:rsidR="000159E5" w:rsidRPr="00D573B2" w:rsidRDefault="000159E5" w:rsidP="000159E5">
      <w:pPr>
        <w:pStyle w:val="a3"/>
        <w:ind w:firstLine="709"/>
        <w:rPr>
          <w:rFonts w:ascii="Times New Roman;serif" w:hAnsi="Times New Roman;serif"/>
          <w:sz w:val="28"/>
          <w:u w:val="single"/>
        </w:rPr>
      </w:pPr>
      <w:r w:rsidRPr="00D573B2">
        <w:rPr>
          <w:rFonts w:ascii="Times New Roman;serif" w:hAnsi="Times New Roman;serif"/>
          <w:sz w:val="28"/>
          <w:u w:val="single"/>
        </w:rPr>
        <w:t>За 1 квартал 2019 года финансовая, имущественная, информационная, консультационная поддержка оказана 313 субъектам малого и среднего пре</w:t>
      </w:r>
      <w:r w:rsidRPr="00D573B2">
        <w:rPr>
          <w:rFonts w:ascii="Times New Roman;serif" w:hAnsi="Times New Roman;serif"/>
          <w:sz w:val="28"/>
          <w:u w:val="single"/>
        </w:rPr>
        <w:t>д</w:t>
      </w:r>
      <w:r w:rsidRPr="00D573B2">
        <w:rPr>
          <w:rFonts w:ascii="Times New Roman;serif" w:hAnsi="Times New Roman;serif"/>
          <w:sz w:val="28"/>
          <w:u w:val="single"/>
        </w:rPr>
        <w:t xml:space="preserve">принимательства. </w:t>
      </w:r>
    </w:p>
    <w:p w:rsidR="000159E5" w:rsidRPr="00D573B2" w:rsidRDefault="000159E5" w:rsidP="000159E5">
      <w:pPr>
        <w:pStyle w:val="a3"/>
        <w:ind w:firstLine="709"/>
        <w:rPr>
          <w:sz w:val="28"/>
        </w:rPr>
      </w:pPr>
      <w:r w:rsidRPr="00D573B2">
        <w:rPr>
          <w:sz w:val="28"/>
        </w:rPr>
        <w:t>Муниципальный фонд поддержки малого и среднего предпринимател</w:t>
      </w:r>
      <w:r w:rsidRPr="00D573B2">
        <w:rPr>
          <w:sz w:val="28"/>
        </w:rPr>
        <w:t>ь</w:t>
      </w:r>
      <w:r w:rsidRPr="00D573B2">
        <w:rPr>
          <w:sz w:val="28"/>
        </w:rPr>
        <w:t>ства выдал на  приобретение основных и оборотных средств, ремонт помещ</w:t>
      </w:r>
      <w:r w:rsidRPr="00D573B2">
        <w:rPr>
          <w:sz w:val="28"/>
        </w:rPr>
        <w:t>е</w:t>
      </w:r>
      <w:r w:rsidRPr="00D573B2">
        <w:rPr>
          <w:sz w:val="28"/>
        </w:rPr>
        <w:t xml:space="preserve">ний и др. с учетом создания новых рабочих мест 3 </w:t>
      </w:r>
      <w:proofErr w:type="spellStart"/>
      <w:r w:rsidRPr="00D573B2">
        <w:rPr>
          <w:sz w:val="28"/>
        </w:rPr>
        <w:t>микрозайма</w:t>
      </w:r>
      <w:proofErr w:type="spellEnd"/>
      <w:r w:rsidRPr="00D573B2">
        <w:rPr>
          <w:sz w:val="28"/>
        </w:rPr>
        <w:t xml:space="preserve"> на сумму 1 млн. рублей.</w:t>
      </w:r>
    </w:p>
    <w:p w:rsidR="000159E5" w:rsidRPr="00D573B2" w:rsidRDefault="000159E5" w:rsidP="000159E5">
      <w:pPr>
        <w:pStyle w:val="a3"/>
        <w:ind w:firstLine="709"/>
      </w:pPr>
      <w:r w:rsidRPr="00D573B2">
        <w:rPr>
          <w:sz w:val="28"/>
        </w:rPr>
        <w:t>Имущественная поддержка оказана 101 субъекту малого бизнеса: 28 субъектов взяли в аренду 1,994 тысяч кв. м  муниципального имущества; 1 субъект взял в аренду 64,008 тысяч кв</w:t>
      </w:r>
      <w:proofErr w:type="gramStart"/>
      <w:r w:rsidRPr="00D573B2">
        <w:rPr>
          <w:sz w:val="28"/>
        </w:rPr>
        <w:t>.м</w:t>
      </w:r>
      <w:proofErr w:type="gramEnd"/>
      <w:r w:rsidRPr="00D573B2">
        <w:rPr>
          <w:sz w:val="28"/>
        </w:rPr>
        <w:t xml:space="preserve"> земли, находящейся в муниципальной собственности; 2 субъекта выкупили 2,839 тысячи кв.м земли, находящейся в государственной собственности; с 70 предпринимателями заключены договора аренды 23 646,564 тысячи кв.м земли, находящейся в государственной со</w:t>
      </w:r>
      <w:r w:rsidRPr="00D573B2">
        <w:rPr>
          <w:sz w:val="28"/>
        </w:rPr>
        <w:t>б</w:t>
      </w:r>
      <w:r w:rsidRPr="00D573B2">
        <w:rPr>
          <w:sz w:val="28"/>
        </w:rPr>
        <w:t>ственности.</w:t>
      </w:r>
    </w:p>
    <w:p w:rsidR="000159E5" w:rsidRPr="00D573B2" w:rsidRDefault="000159E5" w:rsidP="000159E5">
      <w:pPr>
        <w:pStyle w:val="a3"/>
        <w:ind w:firstLine="709"/>
        <w:rPr>
          <w:rFonts w:ascii="Times New Roman;serif" w:hAnsi="Times New Roman;serif"/>
          <w:sz w:val="28"/>
        </w:rPr>
      </w:pPr>
      <w:r w:rsidRPr="00D573B2">
        <w:rPr>
          <w:rFonts w:ascii="Times New Roman;serif" w:hAnsi="Times New Roman;serif"/>
          <w:sz w:val="28"/>
        </w:rPr>
        <w:t>Консультационная поддержка оказана 209 субъектам малого бизнеса.</w:t>
      </w:r>
    </w:p>
    <w:p w:rsidR="000159E5" w:rsidRPr="00D573B2" w:rsidRDefault="000159E5" w:rsidP="000159E5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3B2">
        <w:rPr>
          <w:rFonts w:ascii="Times New Roman" w:hAnsi="Times New Roman" w:cs="Times New Roman"/>
          <w:sz w:val="28"/>
          <w:szCs w:val="28"/>
        </w:rPr>
        <w:t>Проведено 4 семинара с охватом 75 субъектов малого предпринимательства</w:t>
      </w:r>
      <w:r w:rsidR="008A6DA6" w:rsidRPr="00D573B2">
        <w:rPr>
          <w:rFonts w:ascii="Times New Roman" w:hAnsi="Times New Roman" w:cs="Times New Roman"/>
          <w:sz w:val="28"/>
          <w:szCs w:val="28"/>
        </w:rPr>
        <w:t>.</w:t>
      </w:r>
    </w:p>
    <w:p w:rsidR="000159E5" w:rsidRPr="00D573B2" w:rsidRDefault="000159E5" w:rsidP="000159E5">
      <w:pPr>
        <w:pStyle w:val="a3"/>
        <w:ind w:firstLine="709"/>
      </w:pPr>
      <w:proofErr w:type="gramStart"/>
      <w:r w:rsidRPr="00D573B2">
        <w:rPr>
          <w:sz w:val="28"/>
        </w:rPr>
        <w:t>В рамках информационной поддержки на официальном сайте муниц</w:t>
      </w:r>
      <w:r w:rsidRPr="00D573B2">
        <w:rPr>
          <w:sz w:val="28"/>
        </w:rPr>
        <w:t>и</w:t>
      </w:r>
      <w:r w:rsidRPr="00D573B2">
        <w:rPr>
          <w:sz w:val="28"/>
        </w:rPr>
        <w:t xml:space="preserve">пального образования </w:t>
      </w:r>
      <w:proofErr w:type="spellStart"/>
      <w:r w:rsidRPr="00D573B2">
        <w:rPr>
          <w:sz w:val="28"/>
        </w:rPr>
        <w:t>Узловский</w:t>
      </w:r>
      <w:proofErr w:type="spellEnd"/>
      <w:r w:rsidRPr="00D573B2">
        <w:rPr>
          <w:sz w:val="28"/>
        </w:rPr>
        <w:t xml:space="preserve"> район в разделе «Предпринимательство и п</w:t>
      </w:r>
      <w:r w:rsidRPr="00D573B2">
        <w:rPr>
          <w:sz w:val="28"/>
        </w:rPr>
        <w:t>о</w:t>
      </w:r>
      <w:r w:rsidRPr="00D573B2">
        <w:rPr>
          <w:sz w:val="28"/>
        </w:rPr>
        <w:t>требительский рынок» регулярно размещается информация для субъектов м</w:t>
      </w:r>
      <w:r w:rsidRPr="00D573B2">
        <w:rPr>
          <w:sz w:val="28"/>
        </w:rPr>
        <w:t>а</w:t>
      </w:r>
      <w:r w:rsidRPr="00D573B2">
        <w:rPr>
          <w:sz w:val="28"/>
        </w:rPr>
        <w:t>лого бизнеса о мерах поддержки, оказываемых на региональном и государс</w:t>
      </w:r>
      <w:r w:rsidRPr="00D573B2">
        <w:rPr>
          <w:sz w:val="28"/>
        </w:rPr>
        <w:t>т</w:t>
      </w:r>
      <w:r w:rsidRPr="00D573B2">
        <w:rPr>
          <w:sz w:val="28"/>
        </w:rPr>
        <w:t>венном уровнях, о последних изменениях в законодательстве РФ.</w:t>
      </w:r>
      <w:proofErr w:type="gramEnd"/>
    </w:p>
    <w:p w:rsidR="000159E5" w:rsidRPr="00D573B2" w:rsidRDefault="000159E5" w:rsidP="000159E5">
      <w:pPr>
        <w:pStyle w:val="a3"/>
        <w:ind w:firstLine="709"/>
        <w:rPr>
          <w:sz w:val="28"/>
        </w:rPr>
      </w:pPr>
      <w:r w:rsidRPr="00D573B2">
        <w:rPr>
          <w:sz w:val="28"/>
        </w:rPr>
        <w:t>Эффективной формой поддержки предпринимательства является сове</w:t>
      </w:r>
      <w:r w:rsidRPr="00D573B2">
        <w:rPr>
          <w:sz w:val="28"/>
        </w:rPr>
        <w:t>р</w:t>
      </w:r>
      <w:r w:rsidRPr="00D573B2">
        <w:rPr>
          <w:sz w:val="28"/>
        </w:rPr>
        <w:t>шенствование системы закупок крупнейшими заказчиками у субъектов малого и среднего бизнеса. С начала года с субъектами малого и среднего предприн</w:t>
      </w:r>
      <w:r w:rsidRPr="00D573B2">
        <w:rPr>
          <w:sz w:val="28"/>
        </w:rPr>
        <w:t>и</w:t>
      </w:r>
      <w:r w:rsidRPr="00D573B2">
        <w:rPr>
          <w:sz w:val="28"/>
        </w:rPr>
        <w:t>мательства заключено 26 муниципальных контрактов на сумму 10</w:t>
      </w:r>
      <w:r w:rsidR="009D2249" w:rsidRPr="00D573B2">
        <w:rPr>
          <w:sz w:val="28"/>
        </w:rPr>
        <w:t>,415</w:t>
      </w:r>
      <w:r w:rsidRPr="00D573B2">
        <w:rPr>
          <w:sz w:val="28"/>
        </w:rPr>
        <w:t xml:space="preserve"> млн.</w:t>
      </w:r>
      <w:r w:rsidR="009D2249" w:rsidRPr="00D573B2">
        <w:rPr>
          <w:sz w:val="28"/>
        </w:rPr>
        <w:t xml:space="preserve"> </w:t>
      </w:r>
      <w:r w:rsidRPr="00D573B2">
        <w:rPr>
          <w:sz w:val="28"/>
        </w:rPr>
        <w:t xml:space="preserve">рублей, что составляет 79% от общего объема заключенных контрактов за счет средств </w:t>
      </w:r>
      <w:r w:rsidR="009D2249" w:rsidRPr="00D573B2">
        <w:rPr>
          <w:sz w:val="28"/>
        </w:rPr>
        <w:t xml:space="preserve">бюджета </w:t>
      </w:r>
      <w:proofErr w:type="spellStart"/>
      <w:r w:rsidRPr="00D573B2">
        <w:rPr>
          <w:sz w:val="28"/>
        </w:rPr>
        <w:t>Узловского</w:t>
      </w:r>
      <w:proofErr w:type="spellEnd"/>
      <w:r w:rsidRPr="00D573B2">
        <w:rPr>
          <w:sz w:val="28"/>
        </w:rPr>
        <w:t xml:space="preserve"> района. </w:t>
      </w:r>
    </w:p>
    <w:p w:rsidR="000159E5" w:rsidRPr="00D573B2" w:rsidRDefault="000159E5" w:rsidP="000159E5">
      <w:pPr>
        <w:pStyle w:val="a3"/>
        <w:ind w:firstLine="709"/>
      </w:pPr>
      <w:r w:rsidRPr="00D573B2">
        <w:rPr>
          <w:sz w:val="28"/>
        </w:rPr>
        <w:t>По данным отделения МФЦ в городе Узловая оказано 18 услуг 5 субъе</w:t>
      </w:r>
      <w:r w:rsidRPr="00D573B2">
        <w:rPr>
          <w:sz w:val="28"/>
        </w:rPr>
        <w:t>к</w:t>
      </w:r>
      <w:r w:rsidRPr="00D573B2">
        <w:rPr>
          <w:sz w:val="28"/>
        </w:rPr>
        <w:t>там МСП. Субъекты малого бизнеса района активно используют в осущест</w:t>
      </w:r>
      <w:r w:rsidRPr="00D573B2">
        <w:rPr>
          <w:sz w:val="28"/>
        </w:rPr>
        <w:t>в</w:t>
      </w:r>
      <w:r w:rsidRPr="00D573B2">
        <w:rPr>
          <w:sz w:val="28"/>
        </w:rPr>
        <w:t>ляемой деятельности Портал Бизнес-навигатора МСП.</w:t>
      </w:r>
    </w:p>
    <w:p w:rsidR="000159E5" w:rsidRPr="00D573B2" w:rsidRDefault="000159E5" w:rsidP="000159E5">
      <w:pPr>
        <w:pStyle w:val="a3"/>
        <w:ind w:firstLine="709"/>
      </w:pPr>
      <w:r w:rsidRPr="00D573B2">
        <w:rPr>
          <w:sz w:val="28"/>
        </w:rPr>
        <w:t>С начала года  проведено 5 ярмарок выходного дня с участием около 90 субъектов малого предпринимательства.</w:t>
      </w:r>
    </w:p>
    <w:p w:rsidR="000159E5" w:rsidRPr="00D573B2" w:rsidRDefault="000159E5" w:rsidP="000159E5">
      <w:pPr>
        <w:tabs>
          <w:tab w:val="left" w:pos="9214"/>
          <w:tab w:val="left" w:pos="9638"/>
        </w:tabs>
        <w:suppressAutoHyphens/>
        <w:ind w:right="-1" w:firstLine="709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Для создания  благоприятных, комфортных условий для  развития малого бизнеса на территории муниципального образования </w:t>
      </w:r>
      <w:proofErr w:type="spellStart"/>
      <w:r w:rsidRPr="00D573B2">
        <w:rPr>
          <w:sz w:val="28"/>
          <w:szCs w:val="28"/>
        </w:rPr>
        <w:t>Узловский</w:t>
      </w:r>
      <w:proofErr w:type="spellEnd"/>
      <w:r w:rsidRPr="00D573B2">
        <w:rPr>
          <w:sz w:val="28"/>
          <w:szCs w:val="28"/>
        </w:rPr>
        <w:t xml:space="preserve"> район с 2002 года успешно реализуется муниципальная программа «Развитие и поддержка малого и среднего предпринимательства в муниципальном образовании </w:t>
      </w:r>
      <w:proofErr w:type="spellStart"/>
      <w:r w:rsidRPr="00D573B2">
        <w:rPr>
          <w:sz w:val="28"/>
          <w:szCs w:val="28"/>
        </w:rPr>
        <w:t>Узловский</w:t>
      </w:r>
      <w:proofErr w:type="spellEnd"/>
      <w:r w:rsidRPr="00D573B2">
        <w:rPr>
          <w:sz w:val="28"/>
          <w:szCs w:val="28"/>
        </w:rPr>
        <w:t xml:space="preserve"> район». Общий объем финансирования программы в 2019 году составляет 500,0  тыс. рублей. В рамках муниципальной программы планируется:</w:t>
      </w:r>
    </w:p>
    <w:p w:rsidR="000159E5" w:rsidRPr="00D573B2" w:rsidRDefault="000159E5" w:rsidP="000159E5">
      <w:pPr>
        <w:pStyle w:val="af8"/>
        <w:ind w:firstLine="709"/>
        <w:jc w:val="both"/>
      </w:pPr>
      <w:r w:rsidRPr="00D573B2">
        <w:rPr>
          <w:rFonts w:ascii="Times New Roman" w:hAnsi="Times New Roman" w:cs="Times New Roman"/>
          <w:sz w:val="28"/>
          <w:szCs w:val="28"/>
        </w:rPr>
        <w:t>- реализация мероприятий по популяризации предпринимательской деятельности – 100,0 тыс</w:t>
      </w:r>
      <w:proofErr w:type="gramStart"/>
      <w:r w:rsidRPr="00D573B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73B2">
        <w:rPr>
          <w:rFonts w:ascii="Times New Roman" w:hAnsi="Times New Roman" w:cs="Times New Roman"/>
          <w:sz w:val="28"/>
          <w:szCs w:val="28"/>
        </w:rPr>
        <w:t>уб.,</w:t>
      </w:r>
    </w:p>
    <w:p w:rsidR="000159E5" w:rsidRPr="00D573B2" w:rsidRDefault="000159E5" w:rsidP="000159E5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3B2">
        <w:rPr>
          <w:rFonts w:ascii="Times New Roman" w:hAnsi="Times New Roman" w:cs="Times New Roman"/>
          <w:sz w:val="28"/>
          <w:szCs w:val="28"/>
        </w:rPr>
        <w:t xml:space="preserve">- расширение инфраструктуры поддержки малого бизнеса - проведение капитального ремонта здания, благоустройство территории, оснащение здания для организации </w:t>
      </w:r>
      <w:proofErr w:type="spellStart"/>
      <w:r w:rsidRPr="00D573B2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spellEnd"/>
      <w:r w:rsidRPr="00D573B2">
        <w:rPr>
          <w:rFonts w:ascii="Times New Roman" w:hAnsi="Times New Roman" w:cs="Times New Roman"/>
          <w:sz w:val="28"/>
          <w:szCs w:val="28"/>
        </w:rPr>
        <w:t xml:space="preserve"> – 400,0 тыс</w:t>
      </w:r>
      <w:proofErr w:type="gramStart"/>
      <w:r w:rsidRPr="00D573B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73B2">
        <w:rPr>
          <w:rFonts w:ascii="Times New Roman" w:hAnsi="Times New Roman" w:cs="Times New Roman"/>
          <w:sz w:val="28"/>
          <w:szCs w:val="28"/>
        </w:rPr>
        <w:t>уб., в котором на безвозмездной основе будут предоставляться площади для начинающих субъектов малого и среднего предпринимательства района, осуществляющих деятельность в социальной сфере.</w:t>
      </w:r>
    </w:p>
    <w:p w:rsidR="000159E5" w:rsidRPr="00D573B2" w:rsidRDefault="000159E5" w:rsidP="000159E5">
      <w:pPr>
        <w:pStyle w:val="af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3B2">
        <w:rPr>
          <w:rFonts w:ascii="Times New Roman" w:hAnsi="Times New Roman" w:cs="Times New Roman"/>
          <w:sz w:val="28"/>
          <w:szCs w:val="28"/>
        </w:rPr>
        <w:t xml:space="preserve">В феврале 2019 года муниципальное образование </w:t>
      </w:r>
      <w:proofErr w:type="spellStart"/>
      <w:r w:rsidRPr="00D573B2">
        <w:rPr>
          <w:rFonts w:ascii="Times New Roman" w:hAnsi="Times New Roman" w:cs="Times New Roman"/>
          <w:sz w:val="28"/>
          <w:szCs w:val="28"/>
        </w:rPr>
        <w:t>Узловский</w:t>
      </w:r>
      <w:proofErr w:type="spellEnd"/>
      <w:r w:rsidRPr="00D573B2">
        <w:rPr>
          <w:rFonts w:ascii="Times New Roman" w:hAnsi="Times New Roman" w:cs="Times New Roman"/>
          <w:sz w:val="28"/>
          <w:szCs w:val="28"/>
        </w:rPr>
        <w:t xml:space="preserve"> район приняло участие в конкурсном отборе</w:t>
      </w:r>
      <w:r w:rsidRPr="00D573B2">
        <w:rPr>
          <w:rFonts w:ascii="Times New Roman" w:hAnsi="Times New Roman" w:cs="Times New Roman"/>
          <w:szCs w:val="28"/>
        </w:rPr>
        <w:t xml:space="preserve"> </w:t>
      </w:r>
      <w:r w:rsidRPr="00D573B2">
        <w:rPr>
          <w:rFonts w:ascii="Times New Roman" w:hAnsi="Times New Roman" w:cs="Times New Roman"/>
          <w:sz w:val="28"/>
          <w:szCs w:val="28"/>
        </w:rPr>
        <w:t xml:space="preserve">муниципальных образований Тульской области, бюджетам которых предоставляются субсидии из средств бюджета Тульской области для </w:t>
      </w:r>
      <w:proofErr w:type="spellStart"/>
      <w:r w:rsidRPr="00D573B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573B2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создание и (или) развитие инфраструктуры поддержки субъектов малого предпринимательства, оказывающей имущественную поддержку, - муниципальных </w:t>
      </w:r>
      <w:proofErr w:type="spellStart"/>
      <w:proofErr w:type="gramStart"/>
      <w:r w:rsidRPr="00D573B2">
        <w:rPr>
          <w:rFonts w:ascii="Times New Roman" w:hAnsi="Times New Roman" w:cs="Times New Roman"/>
          <w:sz w:val="28"/>
          <w:szCs w:val="28"/>
        </w:rPr>
        <w:t>бизнес-инкубаторов</w:t>
      </w:r>
      <w:proofErr w:type="spellEnd"/>
      <w:proofErr w:type="gramEnd"/>
      <w:r w:rsidRPr="00D573B2">
        <w:rPr>
          <w:rFonts w:ascii="Times New Roman" w:hAnsi="Times New Roman" w:cs="Times New Roman"/>
          <w:sz w:val="28"/>
          <w:szCs w:val="28"/>
        </w:rPr>
        <w:t xml:space="preserve">. В результате рассмотрения поданной заявки, конкурсная комиссия приняла решение о выделении средств </w:t>
      </w:r>
      <w:proofErr w:type="spellStart"/>
      <w:r w:rsidRPr="00D573B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573B2">
        <w:rPr>
          <w:rFonts w:ascii="Times New Roman" w:hAnsi="Times New Roman" w:cs="Times New Roman"/>
          <w:sz w:val="28"/>
          <w:szCs w:val="28"/>
        </w:rPr>
        <w:t xml:space="preserve"> данного мероприятия  из бюджета Тульской области в размере 2</w:t>
      </w:r>
      <w:r w:rsidR="009D2249" w:rsidRPr="00D573B2">
        <w:rPr>
          <w:rFonts w:ascii="Times New Roman" w:hAnsi="Times New Roman" w:cs="Times New Roman"/>
          <w:sz w:val="28"/>
          <w:szCs w:val="28"/>
        </w:rPr>
        <w:t xml:space="preserve"> 893 822 </w:t>
      </w:r>
      <w:r w:rsidRPr="00D573B2">
        <w:rPr>
          <w:rFonts w:ascii="Times New Roman" w:hAnsi="Times New Roman" w:cs="Times New Roman"/>
          <w:sz w:val="28"/>
          <w:szCs w:val="28"/>
        </w:rPr>
        <w:t>руб.</w:t>
      </w:r>
      <w:r w:rsidRPr="00D573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2249" w:rsidRPr="00D573B2" w:rsidRDefault="009D2249" w:rsidP="000159E5">
      <w:pPr>
        <w:pStyle w:val="af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ED" w:rsidRPr="00D573B2" w:rsidRDefault="00532EED" w:rsidP="000159E5">
      <w:pPr>
        <w:pStyle w:val="af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DF0" w:rsidRPr="00D573B2" w:rsidRDefault="00282DF0" w:rsidP="00282DF0">
      <w:pPr>
        <w:pStyle w:val="a3"/>
        <w:keepNext/>
        <w:numPr>
          <w:ilvl w:val="0"/>
          <w:numId w:val="19"/>
        </w:numPr>
        <w:ind w:left="0" w:firstLine="709"/>
        <w:rPr>
          <w:b/>
          <w:sz w:val="32"/>
          <w:szCs w:val="32"/>
        </w:rPr>
      </w:pPr>
      <w:r w:rsidRPr="00D573B2">
        <w:rPr>
          <w:b/>
          <w:sz w:val="32"/>
          <w:szCs w:val="32"/>
        </w:rPr>
        <w:t>Финансы</w:t>
      </w:r>
    </w:p>
    <w:p w:rsidR="00282DF0" w:rsidRPr="00D573B2" w:rsidRDefault="00282DF0" w:rsidP="00282DF0">
      <w:pPr>
        <w:tabs>
          <w:tab w:val="left" w:pos="0"/>
        </w:tabs>
        <w:jc w:val="both"/>
        <w:rPr>
          <w:b/>
          <w:color w:val="333399"/>
          <w:sz w:val="24"/>
          <w:szCs w:val="24"/>
        </w:rPr>
      </w:pPr>
    </w:p>
    <w:p w:rsidR="00282DF0" w:rsidRPr="00D573B2" w:rsidRDefault="00282DF0" w:rsidP="00282DF0">
      <w:pPr>
        <w:ind w:firstLine="708"/>
        <w:jc w:val="both"/>
        <w:rPr>
          <w:sz w:val="28"/>
          <w:szCs w:val="28"/>
        </w:rPr>
      </w:pPr>
      <w:r w:rsidRPr="00D573B2">
        <w:rPr>
          <w:bCs/>
          <w:sz w:val="28"/>
          <w:szCs w:val="28"/>
        </w:rPr>
        <w:t xml:space="preserve">В </w:t>
      </w:r>
      <w:r w:rsidR="00CA0477" w:rsidRPr="00D573B2">
        <w:rPr>
          <w:bCs/>
          <w:sz w:val="28"/>
          <w:szCs w:val="28"/>
        </w:rPr>
        <w:t xml:space="preserve">1 квартале </w:t>
      </w:r>
      <w:r w:rsidRPr="00D573B2">
        <w:rPr>
          <w:bCs/>
          <w:sz w:val="28"/>
          <w:szCs w:val="28"/>
        </w:rPr>
        <w:t>201</w:t>
      </w:r>
      <w:r w:rsidR="00CA0477" w:rsidRPr="00D573B2">
        <w:rPr>
          <w:bCs/>
          <w:sz w:val="28"/>
          <w:szCs w:val="28"/>
        </w:rPr>
        <w:t>9</w:t>
      </w:r>
      <w:r w:rsidRPr="00D573B2">
        <w:rPr>
          <w:bCs/>
          <w:sz w:val="28"/>
          <w:szCs w:val="28"/>
        </w:rPr>
        <w:t xml:space="preserve"> год</w:t>
      </w:r>
      <w:r w:rsidR="00CA0477" w:rsidRPr="00D573B2">
        <w:rPr>
          <w:bCs/>
          <w:sz w:val="28"/>
          <w:szCs w:val="28"/>
        </w:rPr>
        <w:t>а</w:t>
      </w:r>
      <w:r w:rsidRPr="00D573B2">
        <w:rPr>
          <w:bCs/>
          <w:sz w:val="28"/>
          <w:szCs w:val="28"/>
        </w:rPr>
        <w:t xml:space="preserve"> доходы бюджета </w:t>
      </w:r>
      <w:r w:rsidR="005F16AD" w:rsidRPr="00D573B2">
        <w:rPr>
          <w:bCs/>
          <w:sz w:val="28"/>
          <w:szCs w:val="28"/>
        </w:rPr>
        <w:t xml:space="preserve">получены в сумме </w:t>
      </w:r>
      <w:r w:rsidR="007B1065" w:rsidRPr="00D573B2">
        <w:rPr>
          <w:sz w:val="28"/>
          <w:szCs w:val="28"/>
        </w:rPr>
        <w:t>336,5</w:t>
      </w:r>
      <w:r w:rsidRPr="00D573B2">
        <w:rPr>
          <w:sz w:val="28"/>
          <w:szCs w:val="28"/>
        </w:rPr>
        <w:t xml:space="preserve"> млн. руб., </w:t>
      </w:r>
      <w:r w:rsidR="005A3664" w:rsidRPr="00D573B2">
        <w:rPr>
          <w:sz w:val="28"/>
          <w:szCs w:val="28"/>
        </w:rPr>
        <w:t>что составляет</w:t>
      </w:r>
      <w:r w:rsidRPr="00D573B2">
        <w:rPr>
          <w:sz w:val="28"/>
          <w:szCs w:val="28"/>
        </w:rPr>
        <w:t xml:space="preserve"> </w:t>
      </w:r>
      <w:r w:rsidR="007B1065" w:rsidRPr="00D573B2">
        <w:rPr>
          <w:sz w:val="28"/>
          <w:szCs w:val="28"/>
        </w:rPr>
        <w:t>105,6% уровн</w:t>
      </w:r>
      <w:r w:rsidR="005A3664" w:rsidRPr="00D573B2">
        <w:rPr>
          <w:sz w:val="28"/>
          <w:szCs w:val="28"/>
        </w:rPr>
        <w:t>я</w:t>
      </w:r>
      <w:r w:rsidR="007B1065" w:rsidRPr="00D573B2">
        <w:rPr>
          <w:sz w:val="28"/>
          <w:szCs w:val="28"/>
        </w:rPr>
        <w:t xml:space="preserve"> аналогичного периода </w:t>
      </w:r>
      <w:r w:rsidRPr="00D573B2">
        <w:rPr>
          <w:sz w:val="28"/>
          <w:szCs w:val="28"/>
        </w:rPr>
        <w:t>201</w:t>
      </w:r>
      <w:r w:rsidR="007B1065" w:rsidRPr="00D573B2">
        <w:rPr>
          <w:sz w:val="28"/>
          <w:szCs w:val="28"/>
        </w:rPr>
        <w:t>8</w:t>
      </w:r>
      <w:r w:rsidRPr="00D573B2">
        <w:rPr>
          <w:sz w:val="28"/>
          <w:szCs w:val="28"/>
        </w:rPr>
        <w:t xml:space="preserve"> год</w:t>
      </w:r>
      <w:r w:rsidR="007B1065"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>.</w:t>
      </w:r>
    </w:p>
    <w:p w:rsidR="00282DF0" w:rsidRPr="00D573B2" w:rsidRDefault="00282DF0" w:rsidP="00282DF0">
      <w:pPr>
        <w:ind w:firstLine="708"/>
        <w:jc w:val="both"/>
        <w:rPr>
          <w:b/>
          <w:sz w:val="28"/>
          <w:szCs w:val="28"/>
        </w:rPr>
      </w:pPr>
      <w:r w:rsidRPr="00D573B2">
        <w:rPr>
          <w:sz w:val="28"/>
          <w:szCs w:val="28"/>
        </w:rPr>
        <w:t xml:space="preserve">Доходы в расчете на душу населения </w:t>
      </w:r>
      <w:r w:rsidR="007B1065" w:rsidRPr="00D573B2">
        <w:rPr>
          <w:sz w:val="28"/>
          <w:szCs w:val="28"/>
        </w:rPr>
        <w:t>составили</w:t>
      </w:r>
      <w:r w:rsidRPr="00D573B2">
        <w:rPr>
          <w:sz w:val="28"/>
          <w:szCs w:val="28"/>
        </w:rPr>
        <w:t xml:space="preserve"> </w:t>
      </w:r>
      <w:r w:rsidR="007B1065" w:rsidRPr="00D573B2">
        <w:rPr>
          <w:sz w:val="28"/>
          <w:szCs w:val="28"/>
        </w:rPr>
        <w:t>4195,2</w:t>
      </w:r>
      <w:r w:rsidRPr="00D573B2">
        <w:rPr>
          <w:sz w:val="28"/>
          <w:szCs w:val="28"/>
        </w:rPr>
        <w:t xml:space="preserve"> руб. (</w:t>
      </w:r>
      <w:r w:rsidR="007B1065" w:rsidRPr="00D573B2">
        <w:rPr>
          <w:sz w:val="28"/>
          <w:szCs w:val="28"/>
        </w:rPr>
        <w:t>106,5</w:t>
      </w:r>
      <w:r w:rsidRPr="00D573B2">
        <w:rPr>
          <w:sz w:val="28"/>
          <w:szCs w:val="28"/>
        </w:rPr>
        <w:t xml:space="preserve">% к </w:t>
      </w:r>
      <w:r w:rsidR="007B1065" w:rsidRPr="00D573B2">
        <w:rPr>
          <w:sz w:val="28"/>
          <w:szCs w:val="28"/>
        </w:rPr>
        <w:t>уровню 1 квартала 201</w:t>
      </w:r>
      <w:r w:rsidR="005A3664" w:rsidRPr="00D573B2">
        <w:rPr>
          <w:sz w:val="28"/>
          <w:szCs w:val="28"/>
        </w:rPr>
        <w:t>8</w:t>
      </w:r>
      <w:r w:rsidR="007B1065" w:rsidRPr="00D573B2">
        <w:rPr>
          <w:sz w:val="28"/>
          <w:szCs w:val="28"/>
        </w:rPr>
        <w:t xml:space="preserve"> г.</w:t>
      </w:r>
      <w:r w:rsidRPr="00D573B2">
        <w:rPr>
          <w:sz w:val="28"/>
          <w:szCs w:val="28"/>
        </w:rPr>
        <w:t>).</w:t>
      </w:r>
    </w:p>
    <w:p w:rsidR="00282DF0" w:rsidRPr="00D573B2" w:rsidRDefault="00282DF0" w:rsidP="00282DF0">
      <w:pPr>
        <w:ind w:firstLine="708"/>
        <w:jc w:val="both"/>
        <w:rPr>
          <w:bCs/>
          <w:sz w:val="28"/>
          <w:szCs w:val="28"/>
        </w:rPr>
      </w:pPr>
      <w:r w:rsidRPr="00D573B2">
        <w:rPr>
          <w:sz w:val="28"/>
          <w:szCs w:val="28"/>
        </w:rPr>
        <w:t xml:space="preserve">Собственные доходы получены в сумме </w:t>
      </w:r>
      <w:r w:rsidR="007B1065" w:rsidRPr="00D573B2">
        <w:rPr>
          <w:sz w:val="28"/>
          <w:szCs w:val="28"/>
        </w:rPr>
        <w:t>170</w:t>
      </w:r>
      <w:r w:rsidRPr="00D573B2">
        <w:rPr>
          <w:sz w:val="28"/>
          <w:szCs w:val="28"/>
        </w:rPr>
        <w:t xml:space="preserve"> млн. рублей</w:t>
      </w:r>
      <w:r w:rsidRPr="00D573B2">
        <w:rPr>
          <w:bCs/>
          <w:sz w:val="28"/>
          <w:szCs w:val="28"/>
        </w:rPr>
        <w:t>. (11</w:t>
      </w:r>
      <w:r w:rsidR="007B1065" w:rsidRPr="00D573B2">
        <w:rPr>
          <w:bCs/>
          <w:sz w:val="28"/>
          <w:szCs w:val="28"/>
        </w:rPr>
        <w:t>8</w:t>
      </w:r>
      <w:r w:rsidRPr="00D573B2">
        <w:rPr>
          <w:bCs/>
          <w:sz w:val="28"/>
          <w:szCs w:val="28"/>
        </w:rPr>
        <w:t>,</w:t>
      </w:r>
      <w:r w:rsidR="007B1065" w:rsidRPr="00D573B2">
        <w:rPr>
          <w:bCs/>
          <w:sz w:val="28"/>
          <w:szCs w:val="28"/>
        </w:rPr>
        <w:t>4</w:t>
      </w:r>
      <w:r w:rsidRPr="00D573B2">
        <w:rPr>
          <w:bCs/>
          <w:sz w:val="28"/>
          <w:szCs w:val="28"/>
        </w:rPr>
        <w:t xml:space="preserve"> % </w:t>
      </w:r>
      <w:r w:rsidR="007B1065" w:rsidRPr="00D573B2">
        <w:rPr>
          <w:sz w:val="28"/>
          <w:szCs w:val="28"/>
        </w:rPr>
        <w:t>к уровню 1 квартала 201</w:t>
      </w:r>
      <w:r w:rsidR="005A3664" w:rsidRPr="00D573B2">
        <w:rPr>
          <w:sz w:val="28"/>
          <w:szCs w:val="28"/>
        </w:rPr>
        <w:t>8</w:t>
      </w:r>
      <w:r w:rsidR="007B1065" w:rsidRPr="00D573B2">
        <w:rPr>
          <w:sz w:val="28"/>
          <w:szCs w:val="28"/>
        </w:rPr>
        <w:t xml:space="preserve"> г.</w:t>
      </w:r>
      <w:r w:rsidRPr="00D573B2">
        <w:rPr>
          <w:bCs/>
          <w:sz w:val="28"/>
          <w:szCs w:val="28"/>
        </w:rPr>
        <w:t xml:space="preserve">). </w:t>
      </w:r>
      <w:r w:rsidR="005A3664" w:rsidRPr="00D573B2">
        <w:rPr>
          <w:bCs/>
          <w:sz w:val="28"/>
          <w:szCs w:val="28"/>
        </w:rPr>
        <w:t>Их величина в</w:t>
      </w:r>
      <w:r w:rsidRPr="00D573B2">
        <w:rPr>
          <w:bCs/>
          <w:sz w:val="28"/>
          <w:szCs w:val="28"/>
        </w:rPr>
        <w:t xml:space="preserve"> общей сумме доходов состав</w:t>
      </w:r>
      <w:r w:rsidR="005A3664" w:rsidRPr="00D573B2">
        <w:rPr>
          <w:bCs/>
          <w:sz w:val="28"/>
          <w:szCs w:val="28"/>
        </w:rPr>
        <w:t xml:space="preserve">ила </w:t>
      </w:r>
      <w:r w:rsidR="007B1065" w:rsidRPr="00D573B2">
        <w:rPr>
          <w:bCs/>
          <w:sz w:val="28"/>
          <w:szCs w:val="28"/>
        </w:rPr>
        <w:t>50,5</w:t>
      </w:r>
      <w:r w:rsidRPr="00D573B2">
        <w:rPr>
          <w:bCs/>
          <w:sz w:val="28"/>
          <w:szCs w:val="28"/>
        </w:rPr>
        <w:t>%.</w:t>
      </w:r>
    </w:p>
    <w:p w:rsidR="00282DF0" w:rsidRPr="00D573B2" w:rsidRDefault="00282DF0" w:rsidP="00282DF0">
      <w:pPr>
        <w:ind w:firstLine="708"/>
        <w:jc w:val="both"/>
        <w:rPr>
          <w:sz w:val="28"/>
          <w:szCs w:val="28"/>
        </w:rPr>
      </w:pPr>
      <w:r w:rsidRPr="00D573B2">
        <w:rPr>
          <w:sz w:val="28"/>
          <w:szCs w:val="28"/>
        </w:rPr>
        <w:t xml:space="preserve">Расходы бюджета </w:t>
      </w:r>
      <w:r w:rsidR="007B1065" w:rsidRPr="00D573B2">
        <w:rPr>
          <w:sz w:val="28"/>
          <w:szCs w:val="28"/>
        </w:rPr>
        <w:t>в 1 квартале 2019 г. составили</w:t>
      </w:r>
      <w:r w:rsidRPr="00D573B2">
        <w:rPr>
          <w:sz w:val="28"/>
          <w:szCs w:val="28"/>
        </w:rPr>
        <w:t xml:space="preserve"> </w:t>
      </w:r>
      <w:r w:rsidR="007B1065" w:rsidRPr="00D573B2">
        <w:rPr>
          <w:sz w:val="28"/>
          <w:szCs w:val="28"/>
        </w:rPr>
        <w:t>338,8</w:t>
      </w:r>
      <w:r w:rsidRPr="00D573B2">
        <w:rPr>
          <w:sz w:val="28"/>
          <w:szCs w:val="28"/>
        </w:rPr>
        <w:t xml:space="preserve"> млн. рублей (</w:t>
      </w:r>
      <w:r w:rsidR="007B1065" w:rsidRPr="00D573B2">
        <w:rPr>
          <w:sz w:val="28"/>
          <w:szCs w:val="28"/>
        </w:rPr>
        <w:t>111,7</w:t>
      </w:r>
      <w:r w:rsidRPr="00D573B2">
        <w:rPr>
          <w:sz w:val="28"/>
          <w:szCs w:val="28"/>
        </w:rPr>
        <w:t xml:space="preserve"> % к </w:t>
      </w:r>
      <w:r w:rsidR="007B1065" w:rsidRPr="00D573B2">
        <w:rPr>
          <w:sz w:val="28"/>
          <w:szCs w:val="28"/>
        </w:rPr>
        <w:t xml:space="preserve">уровню аналогичного периода </w:t>
      </w:r>
      <w:r w:rsidRPr="00D573B2">
        <w:rPr>
          <w:sz w:val="28"/>
          <w:szCs w:val="28"/>
        </w:rPr>
        <w:t>прошло</w:t>
      </w:r>
      <w:r w:rsidR="007B1065" w:rsidRPr="00D573B2">
        <w:rPr>
          <w:sz w:val="28"/>
          <w:szCs w:val="28"/>
        </w:rPr>
        <w:t>го</w:t>
      </w:r>
      <w:r w:rsidRPr="00D573B2">
        <w:rPr>
          <w:sz w:val="28"/>
          <w:szCs w:val="28"/>
        </w:rPr>
        <w:t xml:space="preserve"> год</w:t>
      </w:r>
      <w:r w:rsidR="007B1065" w:rsidRPr="00D573B2">
        <w:rPr>
          <w:sz w:val="28"/>
          <w:szCs w:val="28"/>
        </w:rPr>
        <w:t>а</w:t>
      </w:r>
      <w:r w:rsidRPr="00D573B2">
        <w:rPr>
          <w:sz w:val="28"/>
          <w:szCs w:val="28"/>
        </w:rPr>
        <w:t xml:space="preserve">), </w:t>
      </w:r>
      <w:r w:rsidR="005A3664" w:rsidRPr="00D573B2">
        <w:rPr>
          <w:sz w:val="28"/>
          <w:szCs w:val="28"/>
        </w:rPr>
        <w:t xml:space="preserve">и </w:t>
      </w:r>
      <w:r w:rsidR="007B1065" w:rsidRPr="00D573B2">
        <w:rPr>
          <w:sz w:val="28"/>
          <w:szCs w:val="28"/>
        </w:rPr>
        <w:t>превы</w:t>
      </w:r>
      <w:r w:rsidR="005A3664" w:rsidRPr="00D573B2">
        <w:rPr>
          <w:sz w:val="28"/>
          <w:szCs w:val="28"/>
        </w:rPr>
        <w:t>сили</w:t>
      </w:r>
      <w:r w:rsidR="007B1065" w:rsidRPr="00D573B2">
        <w:rPr>
          <w:sz w:val="28"/>
          <w:szCs w:val="28"/>
        </w:rPr>
        <w:t xml:space="preserve"> </w:t>
      </w:r>
      <w:r w:rsidRPr="00D573B2">
        <w:rPr>
          <w:sz w:val="28"/>
          <w:szCs w:val="28"/>
        </w:rPr>
        <w:t>собственные доходы бюджета в 2</w:t>
      </w:r>
      <w:r w:rsidR="007B1065" w:rsidRPr="00D573B2">
        <w:rPr>
          <w:sz w:val="28"/>
          <w:szCs w:val="28"/>
        </w:rPr>
        <w:t xml:space="preserve"> раза</w:t>
      </w:r>
      <w:r w:rsidRPr="00D573B2">
        <w:rPr>
          <w:sz w:val="28"/>
          <w:szCs w:val="28"/>
        </w:rPr>
        <w:t xml:space="preserve"> (в </w:t>
      </w:r>
      <w:r w:rsidR="007B1065" w:rsidRPr="00D573B2">
        <w:rPr>
          <w:sz w:val="28"/>
          <w:szCs w:val="28"/>
        </w:rPr>
        <w:t>1 квартале 2018 г.  – в 2,1 раза</w:t>
      </w:r>
      <w:r w:rsidRPr="00D573B2">
        <w:rPr>
          <w:sz w:val="28"/>
          <w:szCs w:val="28"/>
        </w:rPr>
        <w:t xml:space="preserve">). </w:t>
      </w:r>
    </w:p>
    <w:p w:rsidR="00282DF0" w:rsidRPr="00D573B2" w:rsidRDefault="00282DF0" w:rsidP="00282DF0">
      <w:pPr>
        <w:ind w:firstLine="708"/>
        <w:jc w:val="both"/>
        <w:rPr>
          <w:sz w:val="28"/>
          <w:szCs w:val="28"/>
        </w:rPr>
      </w:pPr>
    </w:p>
    <w:p w:rsidR="00282DF0" w:rsidRPr="00D573B2" w:rsidRDefault="00282DF0" w:rsidP="00282DF0">
      <w:pPr>
        <w:jc w:val="both"/>
      </w:pPr>
      <w:r w:rsidRPr="00D573B2">
        <w:rPr>
          <w:b/>
          <w:bCs/>
          <w:sz w:val="28"/>
          <w:szCs w:val="28"/>
        </w:rPr>
        <w:t xml:space="preserve"> </w:t>
      </w:r>
      <w:r w:rsidRPr="00D573B2">
        <w:rPr>
          <w:noProof/>
        </w:rPr>
        <w:drawing>
          <wp:inline distT="0" distB="0" distL="0" distR="0">
            <wp:extent cx="5962650" cy="3533775"/>
            <wp:effectExtent l="19050" t="0" r="19050" b="0"/>
            <wp:docPr id="15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D573B2">
        <w:rPr>
          <w:b/>
          <w:bCs/>
          <w:sz w:val="28"/>
          <w:szCs w:val="28"/>
        </w:rPr>
        <w:t xml:space="preserve">          </w:t>
      </w:r>
    </w:p>
    <w:p w:rsidR="00282DF0" w:rsidRPr="00D573B2" w:rsidRDefault="00282DF0" w:rsidP="00080A7A">
      <w:pPr>
        <w:jc w:val="both"/>
        <w:rPr>
          <w:b/>
          <w:color w:val="333399"/>
          <w:sz w:val="24"/>
        </w:rPr>
      </w:pPr>
    </w:p>
    <w:p w:rsidR="00282DF0" w:rsidRPr="00D573B2" w:rsidRDefault="00282DF0" w:rsidP="00080A7A">
      <w:pPr>
        <w:jc w:val="both"/>
        <w:rPr>
          <w:b/>
          <w:color w:val="333399"/>
          <w:sz w:val="24"/>
        </w:rPr>
      </w:pPr>
    </w:p>
    <w:p w:rsidR="00080A7A" w:rsidRPr="00D573B2" w:rsidRDefault="00080A7A" w:rsidP="00C2086A">
      <w:pPr>
        <w:jc w:val="both"/>
        <w:rPr>
          <w:b/>
          <w:bCs/>
          <w:color w:val="333399"/>
          <w:sz w:val="24"/>
          <w:szCs w:val="24"/>
        </w:rPr>
      </w:pPr>
    </w:p>
    <w:p w:rsidR="00ED07B3" w:rsidRPr="00D573B2" w:rsidRDefault="00ED07B3" w:rsidP="00ED07B3">
      <w:pPr>
        <w:pStyle w:val="a3"/>
        <w:keepNext/>
        <w:numPr>
          <w:ilvl w:val="0"/>
          <w:numId w:val="19"/>
        </w:numPr>
        <w:ind w:left="0" w:firstLine="709"/>
        <w:rPr>
          <w:b/>
          <w:sz w:val="32"/>
          <w:szCs w:val="32"/>
        </w:rPr>
      </w:pPr>
      <w:r w:rsidRPr="00D573B2">
        <w:rPr>
          <w:b/>
          <w:sz w:val="32"/>
          <w:szCs w:val="32"/>
        </w:rPr>
        <w:t>Жилищно-коммунальное хозяйство</w:t>
      </w:r>
    </w:p>
    <w:p w:rsidR="00944EAA" w:rsidRPr="00D573B2" w:rsidRDefault="00944EAA" w:rsidP="00944EAA">
      <w:pPr>
        <w:shd w:val="clear" w:color="auto" w:fill="FFFFFF"/>
        <w:autoSpaceDE w:val="0"/>
        <w:autoSpaceDN w:val="0"/>
        <w:adjustRightInd w:val="0"/>
        <w:spacing w:before="240"/>
        <w:ind w:firstLine="720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D573B2">
        <w:rPr>
          <w:rFonts w:ascii="Times New Roman CYR" w:hAnsi="Times New Roman CYR" w:cs="Times New Roman CYR"/>
          <w:spacing w:val="-1"/>
          <w:sz w:val="28"/>
          <w:szCs w:val="28"/>
        </w:rPr>
        <w:t xml:space="preserve">Жилой фонд муниципального образования </w:t>
      </w:r>
      <w:proofErr w:type="spellStart"/>
      <w:r w:rsidRPr="00D573B2">
        <w:rPr>
          <w:rFonts w:ascii="Times New Roman CYR" w:hAnsi="Times New Roman CYR" w:cs="Times New Roman CYR"/>
          <w:spacing w:val="-1"/>
          <w:sz w:val="28"/>
          <w:szCs w:val="28"/>
        </w:rPr>
        <w:t>Узловский</w:t>
      </w:r>
      <w:proofErr w:type="spellEnd"/>
      <w:r w:rsidRPr="00D573B2">
        <w:rPr>
          <w:rFonts w:ascii="Times New Roman CYR" w:hAnsi="Times New Roman CYR" w:cs="Times New Roman CYR"/>
          <w:spacing w:val="-1"/>
          <w:sz w:val="28"/>
          <w:szCs w:val="28"/>
        </w:rPr>
        <w:t xml:space="preserve"> район составляет 10743 домов, площадью более 2 млн.кв.м. Площадь ветхого жилищного фонда - 342,5 тыс. кв. м.</w:t>
      </w:r>
    </w:p>
    <w:p w:rsidR="00944EAA" w:rsidRPr="00D573B2" w:rsidRDefault="00944EAA" w:rsidP="00944EA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  <w:iCs/>
          <w:sz w:val="22"/>
        </w:rPr>
      </w:pPr>
      <w:r w:rsidRPr="00D573B2">
        <w:rPr>
          <w:rFonts w:ascii="Times New Roman CYR" w:hAnsi="Times New Roman CYR" w:cs="Times New Roman CYR"/>
          <w:spacing w:val="-1"/>
          <w:sz w:val="28"/>
          <w:szCs w:val="28"/>
        </w:rPr>
        <w:t xml:space="preserve">В сфере жилищно-коммунального хозяйства действуют 18 предприятий, из них 10 предприятий предоставляют услуги по управлению и содержанию жилых помещений; 3 предприятия предоставляют услуги водоснабжения (из них у 2-х промышленных предприятий данная услуга является второстепенной в их виде деятельности); 2 предприятия оказывают услуги централизованного отопления и горячего водоснабжения (1 - не </w:t>
      </w:r>
      <w:proofErr w:type="gramStart"/>
      <w:r w:rsidRPr="00D573B2">
        <w:rPr>
          <w:rFonts w:ascii="Times New Roman CYR" w:hAnsi="Times New Roman CYR" w:cs="Times New Roman CYR"/>
          <w:spacing w:val="-1"/>
          <w:sz w:val="28"/>
          <w:szCs w:val="28"/>
        </w:rPr>
        <w:t>коммунальное</w:t>
      </w:r>
      <w:proofErr w:type="gramEnd"/>
      <w:r w:rsidRPr="00D573B2">
        <w:rPr>
          <w:rFonts w:ascii="Times New Roman CYR" w:hAnsi="Times New Roman CYR" w:cs="Times New Roman CYR"/>
          <w:spacing w:val="-1"/>
          <w:sz w:val="28"/>
          <w:szCs w:val="28"/>
        </w:rPr>
        <w:t>); 3 предприятия - услугу водоотведения (1 - не коммунальное); 1- электроснабжение; 1 – газ</w:t>
      </w:r>
      <w:r w:rsidRPr="00D573B2">
        <w:rPr>
          <w:rFonts w:ascii="Times New Roman CYR" w:hAnsi="Times New Roman CYR" w:cs="Times New Roman CYR"/>
          <w:spacing w:val="-1"/>
          <w:sz w:val="28"/>
          <w:szCs w:val="28"/>
        </w:rPr>
        <w:t>о</w:t>
      </w:r>
      <w:r w:rsidRPr="00D573B2">
        <w:rPr>
          <w:rFonts w:ascii="Times New Roman CYR" w:hAnsi="Times New Roman CYR" w:cs="Times New Roman CYR"/>
          <w:spacing w:val="-1"/>
          <w:sz w:val="28"/>
          <w:szCs w:val="28"/>
        </w:rPr>
        <w:t>снабжение.</w:t>
      </w:r>
    </w:p>
    <w:p w:rsidR="00944EAA" w:rsidRPr="00D573B2" w:rsidRDefault="00944EAA" w:rsidP="00944EA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573B2">
        <w:rPr>
          <w:rFonts w:ascii="Times New Roman CYR" w:hAnsi="Times New Roman CYR" w:cs="Times New Roman CYR"/>
          <w:iCs/>
          <w:sz w:val="28"/>
          <w:szCs w:val="28"/>
        </w:rPr>
        <w:t xml:space="preserve">В стадии банкротства находятся </w:t>
      </w:r>
      <w:r w:rsidR="00AF45C6" w:rsidRPr="00D573B2">
        <w:rPr>
          <w:rFonts w:ascii="Times New Roman CYR" w:hAnsi="Times New Roman CYR" w:cs="Times New Roman CYR"/>
          <w:iCs/>
          <w:sz w:val="28"/>
          <w:szCs w:val="28"/>
        </w:rPr>
        <w:t>6</w:t>
      </w:r>
      <w:r w:rsidRPr="00D573B2">
        <w:rPr>
          <w:rFonts w:ascii="Times New Roman CYR" w:hAnsi="Times New Roman CYR" w:cs="Times New Roman CYR"/>
          <w:iCs/>
          <w:sz w:val="28"/>
          <w:szCs w:val="28"/>
        </w:rPr>
        <w:t xml:space="preserve"> предприятий:</w:t>
      </w:r>
      <w:r w:rsidRPr="00D573B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D573B2">
        <w:rPr>
          <w:rFonts w:ascii="Times New Roman CYR" w:hAnsi="Times New Roman CYR" w:cs="Times New Roman CYR"/>
          <w:sz w:val="28"/>
          <w:szCs w:val="28"/>
        </w:rPr>
        <w:t>МП ВКХ, МУП Те</w:t>
      </w:r>
      <w:r w:rsidRPr="00D573B2">
        <w:rPr>
          <w:rFonts w:ascii="Times New Roman CYR" w:hAnsi="Times New Roman CYR" w:cs="Times New Roman CYR"/>
          <w:sz w:val="28"/>
          <w:szCs w:val="28"/>
        </w:rPr>
        <w:t>п</w:t>
      </w:r>
      <w:r w:rsidRPr="00D573B2">
        <w:rPr>
          <w:rFonts w:ascii="Times New Roman CYR" w:hAnsi="Times New Roman CYR" w:cs="Times New Roman CYR"/>
          <w:sz w:val="28"/>
          <w:szCs w:val="28"/>
        </w:rPr>
        <w:t xml:space="preserve">ловое хозяйство, МУП «Управляющая компания», </w:t>
      </w:r>
      <w:r w:rsidR="00AF45C6" w:rsidRPr="00D573B2">
        <w:rPr>
          <w:rFonts w:ascii="Times New Roman CYR" w:hAnsi="Times New Roman CYR" w:cs="Times New Roman CYR"/>
          <w:sz w:val="28"/>
          <w:szCs w:val="28"/>
        </w:rPr>
        <w:t>ООО «</w:t>
      </w:r>
      <w:proofErr w:type="spellStart"/>
      <w:r w:rsidR="00AF45C6" w:rsidRPr="00D573B2">
        <w:rPr>
          <w:rFonts w:ascii="Times New Roman CYR" w:hAnsi="Times New Roman CYR" w:cs="Times New Roman CYR"/>
          <w:sz w:val="28"/>
          <w:szCs w:val="28"/>
        </w:rPr>
        <w:t>Узловский</w:t>
      </w:r>
      <w:proofErr w:type="spellEnd"/>
      <w:r w:rsidR="00AF45C6" w:rsidRPr="00D573B2">
        <w:rPr>
          <w:rFonts w:ascii="Times New Roman CYR" w:hAnsi="Times New Roman CYR" w:cs="Times New Roman CYR"/>
          <w:sz w:val="28"/>
          <w:szCs w:val="28"/>
        </w:rPr>
        <w:t xml:space="preserve"> водок</w:t>
      </w:r>
      <w:r w:rsidR="00AF45C6" w:rsidRPr="00D573B2">
        <w:rPr>
          <w:rFonts w:ascii="Times New Roman CYR" w:hAnsi="Times New Roman CYR" w:cs="Times New Roman CYR"/>
          <w:sz w:val="28"/>
          <w:szCs w:val="28"/>
        </w:rPr>
        <w:t>а</w:t>
      </w:r>
      <w:r w:rsidR="00AF45C6" w:rsidRPr="00D573B2">
        <w:rPr>
          <w:rFonts w:ascii="Times New Roman CYR" w:hAnsi="Times New Roman CYR" w:cs="Times New Roman CYR"/>
          <w:sz w:val="28"/>
          <w:szCs w:val="28"/>
        </w:rPr>
        <w:t xml:space="preserve">нал», </w:t>
      </w:r>
      <w:r w:rsidRPr="00D573B2">
        <w:rPr>
          <w:rFonts w:ascii="Times New Roman CYR" w:hAnsi="Times New Roman CYR" w:cs="Times New Roman CYR"/>
          <w:sz w:val="28"/>
          <w:szCs w:val="28"/>
        </w:rPr>
        <w:t>ООО «</w:t>
      </w:r>
      <w:proofErr w:type="spellStart"/>
      <w:r w:rsidRPr="00D573B2">
        <w:rPr>
          <w:rFonts w:ascii="Times New Roman CYR" w:hAnsi="Times New Roman CYR" w:cs="Times New Roman CYR"/>
          <w:sz w:val="28"/>
          <w:szCs w:val="28"/>
        </w:rPr>
        <w:t>Узловские</w:t>
      </w:r>
      <w:proofErr w:type="spellEnd"/>
      <w:r w:rsidRPr="00D573B2">
        <w:rPr>
          <w:rFonts w:ascii="Times New Roman CYR" w:hAnsi="Times New Roman CYR" w:cs="Times New Roman CYR"/>
          <w:sz w:val="28"/>
          <w:szCs w:val="28"/>
        </w:rPr>
        <w:t xml:space="preserve"> коммунальные системы», ООО «</w:t>
      </w:r>
      <w:proofErr w:type="spellStart"/>
      <w:r w:rsidRPr="00D573B2">
        <w:rPr>
          <w:rFonts w:ascii="Times New Roman CYR" w:hAnsi="Times New Roman CYR" w:cs="Times New Roman CYR"/>
          <w:sz w:val="28"/>
          <w:szCs w:val="28"/>
        </w:rPr>
        <w:t>ЭКО-ресурс</w:t>
      </w:r>
      <w:proofErr w:type="spellEnd"/>
      <w:r w:rsidRPr="00D573B2">
        <w:rPr>
          <w:rFonts w:ascii="Times New Roman CYR" w:hAnsi="Times New Roman CYR" w:cs="Times New Roman CYR"/>
          <w:sz w:val="28"/>
          <w:szCs w:val="28"/>
        </w:rPr>
        <w:t>».</w:t>
      </w:r>
    </w:p>
    <w:p w:rsidR="00944EAA" w:rsidRPr="00D573B2" w:rsidRDefault="00944EAA" w:rsidP="00944EA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573B2">
        <w:rPr>
          <w:rFonts w:ascii="Times New Roman CYR" w:hAnsi="Times New Roman CYR" w:cs="Times New Roman CYR"/>
          <w:sz w:val="28"/>
          <w:szCs w:val="28"/>
        </w:rPr>
        <w:t>98 водозаборных скважин (по данным инвентаризации, проведенной в третьем квартале 2018 года) добывают воду, поставляя ее по сетям  водосна</w:t>
      </w:r>
      <w:r w:rsidRPr="00D573B2">
        <w:rPr>
          <w:rFonts w:ascii="Times New Roman CYR" w:hAnsi="Times New Roman CYR" w:cs="Times New Roman CYR"/>
          <w:sz w:val="28"/>
          <w:szCs w:val="28"/>
        </w:rPr>
        <w:t>б</w:t>
      </w:r>
      <w:r w:rsidRPr="00D573B2">
        <w:rPr>
          <w:rFonts w:ascii="Times New Roman CYR" w:hAnsi="Times New Roman CYR" w:cs="Times New Roman CYR"/>
          <w:sz w:val="28"/>
          <w:szCs w:val="28"/>
        </w:rPr>
        <w:t>жения, имеющим протяженность 467,13 км.</w:t>
      </w:r>
    </w:p>
    <w:p w:rsidR="00944EAA" w:rsidRPr="00D573B2" w:rsidRDefault="00944EAA" w:rsidP="00944EA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573B2">
        <w:rPr>
          <w:rFonts w:ascii="Times New Roman CYR" w:hAnsi="Times New Roman CYR" w:cs="Times New Roman CYR"/>
          <w:sz w:val="28"/>
          <w:szCs w:val="28"/>
        </w:rPr>
        <w:t>Услуги центрального отопления в районе осуществляют 38 котельных, 15 котельных осуществляют предоставление услуг горячего водоснабжения.</w:t>
      </w:r>
    </w:p>
    <w:p w:rsidR="00944EAA" w:rsidRPr="00D573B2" w:rsidRDefault="00944EAA" w:rsidP="00944EA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573B2">
        <w:rPr>
          <w:rFonts w:ascii="Times New Roman CYR" w:hAnsi="Times New Roman CYR" w:cs="Times New Roman CYR"/>
          <w:sz w:val="28"/>
          <w:szCs w:val="28"/>
        </w:rPr>
        <w:t>Физический износ котельных колеблется от 24 до 84%, средний износ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71%. Протяженность тепловых сетей более 100 км. Общее количество котлов, установленных в котельных - 135 шт. Котельные построены в период с 1953 по 2010 годы.</w:t>
      </w:r>
    </w:p>
    <w:p w:rsidR="00944EAA" w:rsidRPr="00D573B2" w:rsidRDefault="00944EAA" w:rsidP="00944EA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573B2">
        <w:rPr>
          <w:rFonts w:ascii="Times New Roman CYR" w:hAnsi="Times New Roman CYR" w:cs="Times New Roman CYR"/>
          <w:sz w:val="28"/>
          <w:szCs w:val="28"/>
        </w:rPr>
        <w:t>Жилищным фондом управляют: 10 управляющих компаний, 3 ТСЖ, н</w:t>
      </w:r>
      <w:r w:rsidRPr="00D573B2">
        <w:rPr>
          <w:rFonts w:ascii="Times New Roman CYR" w:hAnsi="Times New Roman CYR" w:cs="Times New Roman CYR"/>
          <w:sz w:val="28"/>
          <w:szCs w:val="28"/>
        </w:rPr>
        <w:t>е</w:t>
      </w:r>
      <w:r w:rsidRPr="00D573B2">
        <w:rPr>
          <w:rFonts w:ascii="Times New Roman CYR" w:hAnsi="Times New Roman CYR" w:cs="Times New Roman CYR"/>
          <w:sz w:val="28"/>
          <w:szCs w:val="28"/>
        </w:rPr>
        <w:t>посредственный способ управления в 512 домах.</w:t>
      </w:r>
    </w:p>
    <w:p w:rsidR="00944EAA" w:rsidRPr="00D573B2" w:rsidRDefault="00944EAA" w:rsidP="00944EA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573B2">
        <w:rPr>
          <w:rFonts w:ascii="Times New Roman CYR" w:hAnsi="Times New Roman CYR" w:cs="Times New Roman CYR"/>
          <w:sz w:val="28"/>
          <w:szCs w:val="28"/>
        </w:rPr>
        <w:t>Дебиторская и кредиторская задолженность предприятий жилищно-коммунального хозяйства представлена в таблице.</w:t>
      </w:r>
    </w:p>
    <w:p w:rsidR="00D26E46" w:rsidRPr="00D573B2" w:rsidRDefault="00D26E46" w:rsidP="00944EA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5"/>
        <w:gridCol w:w="1183"/>
        <w:gridCol w:w="4822"/>
        <w:gridCol w:w="1135"/>
      </w:tblGrid>
      <w:tr w:rsidR="00944EAA" w:rsidRPr="00D573B2" w:rsidTr="00944EAA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AA" w:rsidRPr="00D573B2" w:rsidRDefault="00944EAA" w:rsidP="00EA20E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</w:rPr>
            </w:pPr>
            <w:r w:rsidRPr="00D573B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Вид задолженности на 01.0</w:t>
            </w:r>
            <w:r w:rsidR="00EA20E1" w:rsidRPr="00D573B2">
              <w:rPr>
                <w:rFonts w:ascii="Times New Roman CYR" w:hAnsi="Times New Roman CYR" w:cs="Times New Roman CYR"/>
                <w:b/>
                <w:bCs/>
                <w:i/>
                <w:iCs/>
              </w:rPr>
              <w:t>4</w:t>
            </w:r>
            <w:r w:rsidRPr="00D573B2">
              <w:rPr>
                <w:rFonts w:ascii="Times New Roman CYR" w:hAnsi="Times New Roman CYR" w:cs="Times New Roman CYR"/>
                <w:b/>
                <w:bCs/>
                <w:i/>
                <w:iCs/>
              </w:rPr>
              <w:t>.2019г.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AA" w:rsidRPr="00D573B2" w:rsidRDefault="00944EAA" w:rsidP="00944E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</w:rPr>
            </w:pPr>
            <w:r w:rsidRPr="00D573B2">
              <w:rPr>
                <w:rFonts w:ascii="Times New Roman CYR" w:hAnsi="Times New Roman CYR" w:cs="Times New Roman CYR"/>
                <w:b/>
                <w:bCs/>
                <w:i/>
                <w:iCs/>
              </w:rPr>
              <w:t>Сумма, млн. руб.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AA" w:rsidRPr="00D573B2" w:rsidRDefault="00944EAA" w:rsidP="00944E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</w:rPr>
            </w:pPr>
            <w:r w:rsidRPr="00D573B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AA" w:rsidRPr="00D573B2" w:rsidRDefault="00944EAA" w:rsidP="00944E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</w:rPr>
            </w:pPr>
            <w:r w:rsidRPr="00D573B2">
              <w:rPr>
                <w:rFonts w:ascii="Times New Roman CYR" w:hAnsi="Times New Roman CYR" w:cs="Times New Roman CYR"/>
                <w:b/>
                <w:bCs/>
                <w:i/>
                <w:iCs/>
              </w:rPr>
              <w:t>Сумма, млн. руб.</w:t>
            </w:r>
          </w:p>
        </w:tc>
      </w:tr>
      <w:tr w:rsidR="00944EAA" w:rsidRPr="00D573B2" w:rsidTr="00944EAA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AA" w:rsidRPr="00D573B2" w:rsidRDefault="00944EAA" w:rsidP="00944E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  <w:r w:rsidRPr="00D573B2">
              <w:rPr>
                <w:rFonts w:ascii="Times New Roman CYR" w:hAnsi="Times New Roman CYR" w:cs="Times New Roman CYR"/>
              </w:rPr>
              <w:t>Дебиторская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AA" w:rsidRPr="00D573B2" w:rsidRDefault="00EA20E1" w:rsidP="00944E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  <w:r w:rsidRPr="00D573B2">
              <w:rPr>
                <w:rFonts w:ascii="Times New Roman CYR" w:hAnsi="Times New Roman CYR" w:cs="Times New Roman CYR"/>
              </w:rPr>
              <w:t>505,0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AA" w:rsidRPr="00D573B2" w:rsidRDefault="00944EAA" w:rsidP="00944E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  <w:r w:rsidRPr="00D573B2">
              <w:rPr>
                <w:rFonts w:ascii="Times New Roman CYR" w:hAnsi="Times New Roman CYR" w:cs="Times New Roman CYR"/>
              </w:rPr>
              <w:t>задолженность населения за ЖКУ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AA" w:rsidRPr="00D573B2" w:rsidRDefault="00EA20E1" w:rsidP="00944E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73B2">
              <w:rPr>
                <w:rFonts w:ascii="Times New Roman CYR" w:hAnsi="Times New Roman CYR" w:cs="Times New Roman CYR"/>
              </w:rPr>
              <w:t>340,9</w:t>
            </w:r>
          </w:p>
        </w:tc>
      </w:tr>
      <w:tr w:rsidR="00944EAA" w:rsidRPr="00D573B2" w:rsidTr="00944EAA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AA" w:rsidRPr="00D573B2" w:rsidRDefault="00944EAA" w:rsidP="00944E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  <w:r w:rsidRPr="00D573B2">
              <w:rPr>
                <w:rFonts w:ascii="Times New Roman CYR" w:hAnsi="Times New Roman CYR" w:cs="Times New Roman CYR"/>
              </w:rPr>
              <w:t>Кредиторская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AA" w:rsidRPr="00D573B2" w:rsidRDefault="00EA20E1" w:rsidP="00944E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  <w:r w:rsidRPr="00D573B2">
              <w:rPr>
                <w:rFonts w:ascii="Times New Roman CYR" w:hAnsi="Times New Roman CYR" w:cs="Times New Roman CYR"/>
              </w:rPr>
              <w:t>466,7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AA" w:rsidRPr="00D573B2" w:rsidRDefault="00944EAA" w:rsidP="00944E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  <w:r w:rsidRPr="00D573B2">
              <w:rPr>
                <w:rFonts w:ascii="Times New Roman CYR" w:hAnsi="Times New Roman CYR" w:cs="Times New Roman CYR"/>
              </w:rPr>
              <w:t>задолженность поставщикам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AA" w:rsidRPr="00D573B2" w:rsidRDefault="00EA20E1" w:rsidP="00944E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  <w:r w:rsidRPr="00D573B2">
              <w:rPr>
                <w:rFonts w:ascii="Times New Roman CYR" w:hAnsi="Times New Roman CYR" w:cs="Times New Roman CYR"/>
              </w:rPr>
              <w:t>378,8</w:t>
            </w:r>
          </w:p>
        </w:tc>
      </w:tr>
      <w:tr w:rsidR="00944EAA" w:rsidRPr="00D573B2" w:rsidTr="00944EAA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AA" w:rsidRPr="00D573B2" w:rsidRDefault="00944EAA" w:rsidP="00944E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AA" w:rsidRPr="00D573B2" w:rsidRDefault="00944EAA" w:rsidP="00944E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AA" w:rsidRPr="00D573B2" w:rsidRDefault="00944EAA" w:rsidP="00944E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  <w:r w:rsidRPr="00D573B2">
              <w:rPr>
                <w:rFonts w:ascii="Times New Roman CYR" w:hAnsi="Times New Roman CYR" w:cs="Times New Roman CYR"/>
              </w:rPr>
              <w:t>задолженность по налогам, внебюджетным фондам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AA" w:rsidRPr="00D573B2" w:rsidRDefault="00EA20E1" w:rsidP="00944E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73B2">
              <w:rPr>
                <w:rFonts w:ascii="Times New Roman CYR" w:hAnsi="Times New Roman CYR" w:cs="Times New Roman CYR"/>
              </w:rPr>
              <w:t>50,1</w:t>
            </w:r>
          </w:p>
        </w:tc>
      </w:tr>
    </w:tbl>
    <w:p w:rsidR="00D26E46" w:rsidRPr="00D573B2" w:rsidRDefault="00D26E46" w:rsidP="00944EA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944EAA" w:rsidRPr="00D573B2" w:rsidRDefault="00944EAA" w:rsidP="00D26E46">
      <w:pPr>
        <w:suppressAutoHyphens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D573B2">
        <w:rPr>
          <w:rFonts w:ascii="Times New Roman CYR" w:hAnsi="Times New Roman CYR" w:cs="Times New Roman CYR"/>
          <w:sz w:val="28"/>
          <w:szCs w:val="28"/>
        </w:rPr>
        <w:t>Собираемость платежей с населения за ЖКУ составляет 8</w:t>
      </w:r>
      <w:r w:rsidR="00EA20E1" w:rsidRPr="00D573B2">
        <w:rPr>
          <w:rFonts w:ascii="Times New Roman CYR" w:hAnsi="Times New Roman CYR" w:cs="Times New Roman CYR"/>
          <w:sz w:val="28"/>
          <w:szCs w:val="28"/>
        </w:rPr>
        <w:t>8</w:t>
      </w:r>
      <w:r w:rsidRPr="00D573B2">
        <w:rPr>
          <w:rFonts w:ascii="Times New Roman CYR" w:hAnsi="Times New Roman CYR" w:cs="Times New Roman CYR"/>
          <w:sz w:val="28"/>
          <w:szCs w:val="28"/>
        </w:rPr>
        <w:t>,</w:t>
      </w:r>
      <w:r w:rsidR="00EA20E1" w:rsidRPr="00D573B2">
        <w:rPr>
          <w:rFonts w:ascii="Times New Roman CYR" w:hAnsi="Times New Roman CYR" w:cs="Times New Roman CYR"/>
          <w:sz w:val="28"/>
          <w:szCs w:val="28"/>
        </w:rPr>
        <w:t>1</w:t>
      </w:r>
      <w:r w:rsidRPr="00D573B2">
        <w:rPr>
          <w:rFonts w:ascii="Times New Roman CYR" w:hAnsi="Times New Roman CYR" w:cs="Times New Roman CYR"/>
          <w:sz w:val="28"/>
          <w:szCs w:val="28"/>
        </w:rPr>
        <w:t xml:space="preserve">%. </w:t>
      </w:r>
    </w:p>
    <w:p w:rsidR="00944EAA" w:rsidRPr="00D573B2" w:rsidRDefault="00944EAA" w:rsidP="00D26E46">
      <w:pPr>
        <w:suppressAutoHyphens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D573B2">
        <w:rPr>
          <w:rFonts w:ascii="Times New Roman CYR" w:hAnsi="Times New Roman CYR" w:cs="Times New Roman CYR"/>
          <w:sz w:val="28"/>
          <w:szCs w:val="28"/>
        </w:rPr>
        <w:t>Численность работающих на предприятиях ЖКХ составила 1</w:t>
      </w:r>
      <w:r w:rsidR="00EA20E1" w:rsidRPr="00D573B2">
        <w:rPr>
          <w:rFonts w:ascii="Times New Roman CYR" w:hAnsi="Times New Roman CYR" w:cs="Times New Roman CYR"/>
          <w:sz w:val="28"/>
          <w:szCs w:val="28"/>
        </w:rPr>
        <w:t>222</w:t>
      </w:r>
      <w:r w:rsidRPr="00D573B2">
        <w:rPr>
          <w:rFonts w:ascii="Times New Roman CYR" w:hAnsi="Times New Roman CYR" w:cs="Times New Roman CYR"/>
          <w:sz w:val="28"/>
          <w:szCs w:val="28"/>
        </w:rPr>
        <w:t xml:space="preserve"> человек. Среднемесячная заработная плата – 27</w:t>
      </w:r>
      <w:r w:rsidR="00EA20E1" w:rsidRPr="00D573B2">
        <w:rPr>
          <w:rFonts w:ascii="Times New Roman CYR" w:hAnsi="Times New Roman CYR" w:cs="Times New Roman CYR"/>
          <w:sz w:val="28"/>
          <w:szCs w:val="28"/>
        </w:rPr>
        <w:t>063</w:t>
      </w:r>
      <w:r w:rsidRPr="00D573B2">
        <w:rPr>
          <w:rFonts w:ascii="Times New Roman CYR" w:hAnsi="Times New Roman CYR" w:cs="Times New Roman CYR"/>
          <w:sz w:val="28"/>
          <w:szCs w:val="28"/>
        </w:rPr>
        <w:t xml:space="preserve"> руб. </w:t>
      </w:r>
      <w:r w:rsidR="00EA20E1" w:rsidRPr="00D573B2">
        <w:rPr>
          <w:rFonts w:ascii="Times New Roman CYR" w:hAnsi="Times New Roman CYR" w:cs="Times New Roman CYR"/>
          <w:sz w:val="28"/>
          <w:szCs w:val="28"/>
        </w:rPr>
        <w:t>50</w:t>
      </w:r>
      <w:r w:rsidRPr="00D573B2">
        <w:rPr>
          <w:rFonts w:ascii="Times New Roman CYR" w:hAnsi="Times New Roman CYR" w:cs="Times New Roman CYR"/>
          <w:sz w:val="28"/>
          <w:szCs w:val="28"/>
        </w:rPr>
        <w:t xml:space="preserve"> коп. </w:t>
      </w:r>
    </w:p>
    <w:p w:rsidR="00CA48F7" w:rsidRPr="00D573B2" w:rsidRDefault="00CA48F7" w:rsidP="00C2086A">
      <w:pPr>
        <w:jc w:val="both"/>
        <w:rPr>
          <w:b/>
          <w:bCs/>
          <w:color w:val="333399"/>
          <w:sz w:val="24"/>
          <w:szCs w:val="28"/>
        </w:rPr>
      </w:pPr>
    </w:p>
    <w:p w:rsidR="00F23AD7" w:rsidRPr="00D573B2" w:rsidRDefault="00F23AD7" w:rsidP="009920BA">
      <w:pPr>
        <w:pStyle w:val="a3"/>
        <w:widowControl w:val="0"/>
        <w:ind w:firstLine="709"/>
        <w:rPr>
          <w:sz w:val="28"/>
          <w:szCs w:val="28"/>
        </w:rPr>
      </w:pPr>
    </w:p>
    <w:p w:rsidR="00D66005" w:rsidRPr="00D573B2" w:rsidRDefault="00D66005" w:rsidP="00C2086A">
      <w:pPr>
        <w:tabs>
          <w:tab w:val="left" w:pos="0"/>
        </w:tabs>
        <w:jc w:val="both"/>
        <w:rPr>
          <w:b/>
          <w:color w:val="333399"/>
          <w:sz w:val="24"/>
          <w:szCs w:val="24"/>
        </w:rPr>
      </w:pPr>
    </w:p>
    <w:p w:rsidR="003851E3" w:rsidRPr="00D573B2" w:rsidRDefault="003851E3" w:rsidP="00C2086A">
      <w:pPr>
        <w:tabs>
          <w:tab w:val="left" w:pos="0"/>
        </w:tabs>
        <w:jc w:val="both"/>
        <w:rPr>
          <w:b/>
          <w:color w:val="333399"/>
          <w:sz w:val="24"/>
          <w:szCs w:val="24"/>
        </w:rPr>
      </w:pPr>
    </w:p>
    <w:p w:rsidR="003C5D91" w:rsidRPr="00D573B2" w:rsidRDefault="00077A1E" w:rsidP="00077A1E">
      <w:pPr>
        <w:pStyle w:val="7"/>
        <w:rPr>
          <w:b/>
          <w:bCs w:val="0"/>
          <w:sz w:val="26"/>
          <w:szCs w:val="26"/>
        </w:rPr>
      </w:pPr>
      <w:r w:rsidRPr="00D573B2">
        <w:rPr>
          <w:b/>
          <w:bCs w:val="0"/>
          <w:sz w:val="26"/>
          <w:szCs w:val="26"/>
        </w:rPr>
        <w:t xml:space="preserve">               </w:t>
      </w:r>
    </w:p>
    <w:p w:rsidR="003C5D91" w:rsidRPr="00D573B2" w:rsidRDefault="003C5D91" w:rsidP="00077A1E">
      <w:pPr>
        <w:pStyle w:val="7"/>
        <w:rPr>
          <w:b/>
          <w:bCs w:val="0"/>
          <w:sz w:val="26"/>
          <w:szCs w:val="26"/>
        </w:rPr>
      </w:pPr>
    </w:p>
    <w:p w:rsidR="005F0678" w:rsidRPr="00D573B2" w:rsidRDefault="003C5D91" w:rsidP="003C5D91">
      <w:pPr>
        <w:pStyle w:val="7"/>
        <w:rPr>
          <w:b/>
          <w:bCs w:val="0"/>
          <w:sz w:val="26"/>
          <w:szCs w:val="26"/>
        </w:rPr>
      </w:pPr>
      <w:r w:rsidRPr="00D573B2">
        <w:rPr>
          <w:b/>
          <w:bCs w:val="0"/>
          <w:sz w:val="26"/>
          <w:szCs w:val="26"/>
        </w:rPr>
        <w:t xml:space="preserve">                </w:t>
      </w:r>
      <w:r w:rsidR="00DF2481" w:rsidRPr="00D573B2">
        <w:rPr>
          <w:b/>
          <w:bCs w:val="0"/>
          <w:sz w:val="26"/>
          <w:szCs w:val="26"/>
        </w:rPr>
        <w:t>Пр</w:t>
      </w:r>
      <w:r w:rsidR="00741536" w:rsidRPr="00D573B2">
        <w:rPr>
          <w:b/>
          <w:bCs w:val="0"/>
          <w:sz w:val="26"/>
          <w:szCs w:val="26"/>
        </w:rPr>
        <w:t>едседател</w:t>
      </w:r>
      <w:r w:rsidR="00DF2481" w:rsidRPr="00D573B2">
        <w:rPr>
          <w:b/>
          <w:bCs w:val="0"/>
          <w:sz w:val="26"/>
          <w:szCs w:val="26"/>
        </w:rPr>
        <w:t>ь</w:t>
      </w:r>
      <w:r w:rsidR="00080A7A" w:rsidRPr="00D573B2">
        <w:rPr>
          <w:b/>
          <w:bCs w:val="0"/>
          <w:sz w:val="26"/>
          <w:szCs w:val="26"/>
        </w:rPr>
        <w:t xml:space="preserve"> </w:t>
      </w:r>
      <w:r w:rsidR="003D726E" w:rsidRPr="00D573B2">
        <w:rPr>
          <w:b/>
          <w:bCs w:val="0"/>
          <w:sz w:val="26"/>
          <w:szCs w:val="26"/>
        </w:rPr>
        <w:t>комитета</w:t>
      </w:r>
    </w:p>
    <w:p w:rsidR="00AA7538" w:rsidRPr="00D573B2" w:rsidRDefault="005F0678" w:rsidP="005F0678">
      <w:pPr>
        <w:pStyle w:val="7"/>
        <w:ind w:firstLine="284"/>
        <w:rPr>
          <w:b/>
          <w:sz w:val="26"/>
          <w:szCs w:val="26"/>
        </w:rPr>
      </w:pPr>
      <w:r w:rsidRPr="00D573B2">
        <w:rPr>
          <w:b/>
          <w:bCs w:val="0"/>
          <w:sz w:val="26"/>
          <w:szCs w:val="26"/>
        </w:rPr>
        <w:t xml:space="preserve">         </w:t>
      </w:r>
      <w:r w:rsidR="00854DC2" w:rsidRPr="00D573B2">
        <w:rPr>
          <w:b/>
          <w:bCs w:val="0"/>
          <w:sz w:val="26"/>
          <w:szCs w:val="26"/>
        </w:rPr>
        <w:t>э</w:t>
      </w:r>
      <w:r w:rsidR="003D726E" w:rsidRPr="00D573B2">
        <w:rPr>
          <w:b/>
          <w:bCs w:val="0"/>
          <w:sz w:val="26"/>
          <w:szCs w:val="26"/>
        </w:rPr>
        <w:t>кономического</w:t>
      </w:r>
      <w:r w:rsidR="00854DC2" w:rsidRPr="00D573B2">
        <w:rPr>
          <w:b/>
          <w:bCs w:val="0"/>
          <w:sz w:val="26"/>
          <w:szCs w:val="26"/>
        </w:rPr>
        <w:t xml:space="preserve"> </w:t>
      </w:r>
      <w:r w:rsidR="003D726E" w:rsidRPr="00D573B2">
        <w:rPr>
          <w:b/>
          <w:sz w:val="26"/>
          <w:szCs w:val="26"/>
        </w:rPr>
        <w:t xml:space="preserve">развития </w:t>
      </w:r>
    </w:p>
    <w:p w:rsidR="00AA7538" w:rsidRPr="00D573B2" w:rsidRDefault="00DE31C1" w:rsidP="00113F29">
      <w:pPr>
        <w:pStyle w:val="7"/>
        <w:tabs>
          <w:tab w:val="left" w:pos="7245"/>
        </w:tabs>
        <w:jc w:val="both"/>
        <w:rPr>
          <w:b/>
          <w:sz w:val="26"/>
          <w:szCs w:val="26"/>
        </w:rPr>
      </w:pPr>
      <w:r w:rsidRPr="00D573B2">
        <w:rPr>
          <w:b/>
          <w:sz w:val="26"/>
          <w:szCs w:val="26"/>
        </w:rPr>
        <w:t>и</w:t>
      </w:r>
      <w:r w:rsidR="00AA7538" w:rsidRPr="00D573B2">
        <w:rPr>
          <w:b/>
          <w:sz w:val="26"/>
          <w:szCs w:val="26"/>
        </w:rPr>
        <w:t xml:space="preserve"> </w:t>
      </w:r>
      <w:r w:rsidRPr="00D573B2">
        <w:rPr>
          <w:b/>
          <w:sz w:val="26"/>
          <w:szCs w:val="26"/>
        </w:rPr>
        <w:t xml:space="preserve"> пре</w:t>
      </w:r>
      <w:r w:rsidR="003D726E" w:rsidRPr="00D573B2">
        <w:rPr>
          <w:b/>
          <w:sz w:val="26"/>
          <w:szCs w:val="26"/>
        </w:rPr>
        <w:t>дпринимательства</w:t>
      </w:r>
      <w:r w:rsidR="00AA7538" w:rsidRPr="00D573B2">
        <w:rPr>
          <w:b/>
          <w:sz w:val="26"/>
          <w:szCs w:val="26"/>
        </w:rPr>
        <w:t xml:space="preserve"> администрации </w:t>
      </w:r>
      <w:r w:rsidR="00113F29" w:rsidRPr="00D573B2">
        <w:rPr>
          <w:b/>
          <w:sz w:val="26"/>
          <w:szCs w:val="26"/>
        </w:rPr>
        <w:tab/>
      </w:r>
      <w:r w:rsidR="00DF2481" w:rsidRPr="00D573B2">
        <w:rPr>
          <w:b/>
          <w:sz w:val="26"/>
          <w:szCs w:val="26"/>
        </w:rPr>
        <w:t>И.П. Картышева</w:t>
      </w:r>
    </w:p>
    <w:p w:rsidR="00AA7538" w:rsidRPr="00D573B2" w:rsidRDefault="00AA7538" w:rsidP="00854DC2">
      <w:pPr>
        <w:pStyle w:val="7"/>
        <w:jc w:val="both"/>
        <w:rPr>
          <w:b/>
          <w:sz w:val="26"/>
          <w:szCs w:val="26"/>
        </w:rPr>
      </w:pPr>
      <w:r w:rsidRPr="00D573B2">
        <w:rPr>
          <w:b/>
          <w:sz w:val="26"/>
          <w:szCs w:val="26"/>
        </w:rPr>
        <w:t xml:space="preserve">        муниципального образования </w:t>
      </w:r>
    </w:p>
    <w:p w:rsidR="003D726E" w:rsidRPr="00D573B2" w:rsidRDefault="00AA7538" w:rsidP="00854DC2">
      <w:pPr>
        <w:pStyle w:val="7"/>
        <w:jc w:val="both"/>
        <w:rPr>
          <w:bCs w:val="0"/>
          <w:sz w:val="26"/>
          <w:szCs w:val="26"/>
        </w:rPr>
      </w:pPr>
      <w:r w:rsidRPr="00D573B2">
        <w:rPr>
          <w:b/>
          <w:sz w:val="26"/>
          <w:szCs w:val="26"/>
        </w:rPr>
        <w:t xml:space="preserve">                      </w:t>
      </w:r>
      <w:proofErr w:type="spellStart"/>
      <w:r w:rsidRPr="00D573B2">
        <w:rPr>
          <w:b/>
          <w:sz w:val="26"/>
          <w:szCs w:val="26"/>
        </w:rPr>
        <w:t>Узловский</w:t>
      </w:r>
      <w:proofErr w:type="spellEnd"/>
      <w:r w:rsidRPr="00D573B2">
        <w:rPr>
          <w:b/>
          <w:sz w:val="26"/>
          <w:szCs w:val="26"/>
        </w:rPr>
        <w:t xml:space="preserve"> район</w:t>
      </w:r>
      <w:r w:rsidR="003D726E" w:rsidRPr="00D573B2">
        <w:rPr>
          <w:b/>
          <w:sz w:val="26"/>
          <w:szCs w:val="26"/>
        </w:rPr>
        <w:t xml:space="preserve">              </w:t>
      </w:r>
      <w:r w:rsidRPr="00D573B2">
        <w:rPr>
          <w:b/>
          <w:sz w:val="26"/>
          <w:szCs w:val="26"/>
        </w:rPr>
        <w:t xml:space="preserve">              </w:t>
      </w:r>
      <w:r w:rsidR="00BB35A3" w:rsidRPr="00D573B2">
        <w:rPr>
          <w:b/>
          <w:sz w:val="26"/>
          <w:szCs w:val="26"/>
        </w:rPr>
        <w:t xml:space="preserve">  </w:t>
      </w:r>
      <w:r w:rsidRPr="00D573B2">
        <w:rPr>
          <w:b/>
          <w:sz w:val="26"/>
          <w:szCs w:val="26"/>
        </w:rPr>
        <w:t xml:space="preserve">    </w:t>
      </w:r>
      <w:r w:rsidR="00113F29" w:rsidRPr="00D573B2">
        <w:rPr>
          <w:b/>
          <w:sz w:val="26"/>
          <w:szCs w:val="26"/>
        </w:rPr>
        <w:t xml:space="preserve">                     </w:t>
      </w:r>
      <w:r w:rsidRPr="00D573B2">
        <w:rPr>
          <w:b/>
          <w:sz w:val="26"/>
          <w:szCs w:val="26"/>
        </w:rPr>
        <w:t xml:space="preserve">        </w:t>
      </w:r>
    </w:p>
    <w:p w:rsidR="00113F29" w:rsidRPr="00D573B2" w:rsidRDefault="00AA7538" w:rsidP="00B02B5C">
      <w:pPr>
        <w:jc w:val="both"/>
        <w:rPr>
          <w:bCs/>
          <w:sz w:val="24"/>
          <w:szCs w:val="24"/>
        </w:rPr>
      </w:pPr>
      <w:r w:rsidRPr="00D573B2">
        <w:rPr>
          <w:bCs/>
          <w:sz w:val="24"/>
          <w:szCs w:val="24"/>
        </w:rPr>
        <w:t xml:space="preserve"> </w:t>
      </w:r>
    </w:p>
    <w:p w:rsidR="00CA48F7" w:rsidRPr="00D573B2" w:rsidRDefault="00CA48F7" w:rsidP="00B02B5C">
      <w:pPr>
        <w:jc w:val="both"/>
        <w:rPr>
          <w:bCs/>
          <w:sz w:val="24"/>
          <w:szCs w:val="24"/>
        </w:rPr>
      </w:pPr>
    </w:p>
    <w:p w:rsidR="00CA48F7" w:rsidRPr="00D573B2" w:rsidRDefault="00CA48F7" w:rsidP="00B02B5C">
      <w:pPr>
        <w:jc w:val="both"/>
        <w:rPr>
          <w:bCs/>
          <w:sz w:val="24"/>
          <w:szCs w:val="24"/>
        </w:rPr>
      </w:pPr>
    </w:p>
    <w:p w:rsidR="00420D61" w:rsidRPr="00113F29" w:rsidRDefault="003D726E" w:rsidP="00B02B5C">
      <w:pPr>
        <w:jc w:val="both"/>
      </w:pPr>
      <w:r w:rsidRPr="00D573B2">
        <w:rPr>
          <w:bCs/>
        </w:rPr>
        <w:t xml:space="preserve">Исп. </w:t>
      </w:r>
      <w:r w:rsidR="00E67849" w:rsidRPr="00D573B2">
        <w:rPr>
          <w:bCs/>
        </w:rPr>
        <w:t>Внукова О.В.</w:t>
      </w:r>
      <w:r w:rsidR="00D66005" w:rsidRPr="00D573B2">
        <w:rPr>
          <w:bCs/>
        </w:rPr>
        <w:t>, Баранова Н.А.</w:t>
      </w:r>
      <w:r w:rsidR="00807EAB" w:rsidRPr="00D573B2">
        <w:rPr>
          <w:bCs/>
        </w:rPr>
        <w:t xml:space="preserve"> (48731) 6-19-83</w:t>
      </w:r>
      <w:r w:rsidR="00D166E3" w:rsidRPr="00D573B2">
        <w:rPr>
          <w:bCs/>
        </w:rPr>
        <w:t xml:space="preserve">, </w:t>
      </w:r>
      <w:proofErr w:type="spellStart"/>
      <w:r w:rsidR="00305192" w:rsidRPr="00D573B2">
        <w:rPr>
          <w:bCs/>
        </w:rPr>
        <w:t>Чуканова</w:t>
      </w:r>
      <w:proofErr w:type="spellEnd"/>
      <w:r w:rsidR="00305192" w:rsidRPr="00D573B2">
        <w:rPr>
          <w:bCs/>
        </w:rPr>
        <w:t xml:space="preserve"> Г.С</w:t>
      </w:r>
      <w:r w:rsidR="00AA7538" w:rsidRPr="00D573B2">
        <w:rPr>
          <w:bCs/>
        </w:rPr>
        <w:t>.</w:t>
      </w:r>
      <w:r w:rsidR="00DF2481" w:rsidRPr="00D573B2">
        <w:rPr>
          <w:bCs/>
        </w:rPr>
        <w:t xml:space="preserve"> (48731) 6-63-02</w:t>
      </w:r>
      <w:r w:rsidR="00AA7538" w:rsidRPr="00D573B2">
        <w:rPr>
          <w:bCs/>
        </w:rPr>
        <w:t xml:space="preserve">, </w:t>
      </w:r>
      <w:r w:rsidR="00420D61" w:rsidRPr="00D573B2">
        <w:rPr>
          <w:bCs/>
        </w:rPr>
        <w:t>Шахова А.К (487</w:t>
      </w:r>
      <w:r w:rsidR="00420D61" w:rsidRPr="00113F29">
        <w:rPr>
          <w:bCs/>
        </w:rPr>
        <w:t xml:space="preserve">31) </w:t>
      </w:r>
      <w:r w:rsidR="0077754F">
        <w:rPr>
          <w:bCs/>
        </w:rPr>
        <w:t>5-31-48</w:t>
      </w:r>
    </w:p>
    <w:sectPr w:rsidR="00420D61" w:rsidRPr="00113F29" w:rsidSect="005F0678">
      <w:headerReference w:type="even" r:id="rId16"/>
      <w:headerReference w:type="default" r:id="rId17"/>
      <w:pgSz w:w="11906" w:h="16838"/>
      <w:pgMar w:top="907" w:right="851" w:bottom="568" w:left="147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B95" w:rsidRDefault="00B51B95">
      <w:r>
        <w:separator/>
      </w:r>
    </w:p>
  </w:endnote>
  <w:endnote w:type="continuationSeparator" w:id="1">
    <w:p w:rsidR="00B51B95" w:rsidRDefault="00B51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B95" w:rsidRDefault="00B51B95">
      <w:r>
        <w:separator/>
      </w:r>
    </w:p>
  </w:footnote>
  <w:footnote w:type="continuationSeparator" w:id="1">
    <w:p w:rsidR="00B51B95" w:rsidRDefault="00B51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95" w:rsidRDefault="0071247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51B9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1B95" w:rsidRDefault="00B51B9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95" w:rsidRDefault="0071247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51B9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96415">
      <w:rPr>
        <w:rStyle w:val="aa"/>
        <w:noProof/>
      </w:rPr>
      <w:t>12</w:t>
    </w:r>
    <w:r>
      <w:rPr>
        <w:rStyle w:val="aa"/>
      </w:rPr>
      <w:fldChar w:fldCharType="end"/>
    </w:r>
  </w:p>
  <w:p w:rsidR="00B51B95" w:rsidRDefault="00B51B9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F1A17"/>
    <w:multiLevelType w:val="hybridMultilevel"/>
    <w:tmpl w:val="35EE7D24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B7A7AE7"/>
    <w:multiLevelType w:val="hybridMultilevel"/>
    <w:tmpl w:val="35EE7D24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">
    <w:nsid w:val="0BAA1D26"/>
    <w:multiLevelType w:val="hybridMultilevel"/>
    <w:tmpl w:val="35EE7D2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">
    <w:nsid w:val="2B581C48"/>
    <w:multiLevelType w:val="hybridMultilevel"/>
    <w:tmpl w:val="537ADF2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2BDD6A34"/>
    <w:multiLevelType w:val="hybridMultilevel"/>
    <w:tmpl w:val="35EE7D24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">
    <w:nsid w:val="2CF86CB0"/>
    <w:multiLevelType w:val="hybridMultilevel"/>
    <w:tmpl w:val="B22E3A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C178E0"/>
    <w:multiLevelType w:val="hybridMultilevel"/>
    <w:tmpl w:val="35EE7D24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8">
    <w:nsid w:val="32FE0476"/>
    <w:multiLevelType w:val="hybridMultilevel"/>
    <w:tmpl w:val="1C02E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B793A"/>
    <w:multiLevelType w:val="hybridMultilevel"/>
    <w:tmpl w:val="11DC634A"/>
    <w:lvl w:ilvl="0" w:tplc="99329A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8F78A5"/>
    <w:multiLevelType w:val="hybridMultilevel"/>
    <w:tmpl w:val="CD20C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838EC"/>
    <w:multiLevelType w:val="singleLevel"/>
    <w:tmpl w:val="D5E6891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2">
    <w:nsid w:val="3FCB1981"/>
    <w:multiLevelType w:val="hybridMultilevel"/>
    <w:tmpl w:val="2B8878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154F30"/>
    <w:multiLevelType w:val="hybridMultilevel"/>
    <w:tmpl w:val="7D163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180F49"/>
    <w:multiLevelType w:val="hybridMultilevel"/>
    <w:tmpl w:val="14149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C87266"/>
    <w:multiLevelType w:val="hybridMultilevel"/>
    <w:tmpl w:val="575CE8E4"/>
    <w:lvl w:ilvl="0" w:tplc="DE7AACF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967E3"/>
    <w:multiLevelType w:val="hybridMultilevel"/>
    <w:tmpl w:val="69A2CEF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7">
    <w:nsid w:val="663C58F3"/>
    <w:multiLevelType w:val="hybridMultilevel"/>
    <w:tmpl w:val="4300B30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73706F4"/>
    <w:multiLevelType w:val="hybridMultilevel"/>
    <w:tmpl w:val="0D584196"/>
    <w:lvl w:ilvl="0" w:tplc="9F1C9170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5D1895"/>
    <w:multiLevelType w:val="hybridMultilevel"/>
    <w:tmpl w:val="E1D8D352"/>
    <w:lvl w:ilvl="0" w:tplc="58285B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1294B"/>
    <w:multiLevelType w:val="hybridMultilevel"/>
    <w:tmpl w:val="DFD805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790461C9"/>
    <w:multiLevelType w:val="hybridMultilevel"/>
    <w:tmpl w:val="F6AA70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1E4CB9"/>
    <w:multiLevelType w:val="singleLevel"/>
    <w:tmpl w:val="39585C4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7B9B2BAF"/>
    <w:multiLevelType w:val="hybridMultilevel"/>
    <w:tmpl w:val="27925D40"/>
    <w:lvl w:ilvl="0" w:tplc="E2A8089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EC2211"/>
    <w:multiLevelType w:val="hybridMultilevel"/>
    <w:tmpl w:val="35EE7D24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5">
    <w:nsid w:val="7E724274"/>
    <w:multiLevelType w:val="hybridMultilevel"/>
    <w:tmpl w:val="35EE7D24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6">
    <w:nsid w:val="7F38596B"/>
    <w:multiLevelType w:val="hybridMultilevel"/>
    <w:tmpl w:val="62EA0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41306D"/>
    <w:multiLevelType w:val="hybridMultilevel"/>
    <w:tmpl w:val="25B26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5"/>
  </w:num>
  <w:num w:numId="8">
    <w:abstractNumId w:val="8"/>
  </w:num>
  <w:num w:numId="9">
    <w:abstractNumId w:val="17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6"/>
  </w:num>
  <w:num w:numId="15">
    <w:abstractNumId w:val="21"/>
  </w:num>
  <w:num w:numId="16">
    <w:abstractNumId w:val="23"/>
  </w:num>
  <w:num w:numId="17">
    <w:abstractNumId w:val="18"/>
  </w:num>
  <w:num w:numId="18">
    <w:abstractNumId w:val="0"/>
  </w:num>
  <w:num w:numId="19">
    <w:abstractNumId w:val="1"/>
  </w:num>
  <w:num w:numId="20">
    <w:abstractNumId w:val="3"/>
  </w:num>
  <w:num w:numId="21">
    <w:abstractNumId w:val="2"/>
  </w:num>
  <w:num w:numId="22">
    <w:abstractNumId w:val="24"/>
  </w:num>
  <w:num w:numId="23">
    <w:abstractNumId w:val="5"/>
  </w:num>
  <w:num w:numId="24">
    <w:abstractNumId w:val="7"/>
  </w:num>
  <w:num w:numId="25">
    <w:abstractNumId w:val="25"/>
  </w:num>
  <w:num w:numId="26">
    <w:abstractNumId w:val="4"/>
  </w:num>
  <w:num w:numId="27">
    <w:abstractNumId w:val="26"/>
  </w:num>
  <w:num w:numId="28">
    <w:abstractNumId w:val="9"/>
  </w:num>
  <w:num w:numId="29">
    <w:abstractNumId w:val="27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C21"/>
    <w:rsid w:val="00000453"/>
    <w:rsid w:val="0000179D"/>
    <w:rsid w:val="0000271E"/>
    <w:rsid w:val="000034FD"/>
    <w:rsid w:val="00003E03"/>
    <w:rsid w:val="0000420B"/>
    <w:rsid w:val="00004BE7"/>
    <w:rsid w:val="00004E7B"/>
    <w:rsid w:val="0000598A"/>
    <w:rsid w:val="00005DF7"/>
    <w:rsid w:val="00005E77"/>
    <w:rsid w:val="00006A0A"/>
    <w:rsid w:val="00006B5B"/>
    <w:rsid w:val="00007327"/>
    <w:rsid w:val="00007E55"/>
    <w:rsid w:val="00010780"/>
    <w:rsid w:val="0001089E"/>
    <w:rsid w:val="00010B8B"/>
    <w:rsid w:val="0001164D"/>
    <w:rsid w:val="00012076"/>
    <w:rsid w:val="000120E4"/>
    <w:rsid w:val="0001381B"/>
    <w:rsid w:val="000144B1"/>
    <w:rsid w:val="00014F9B"/>
    <w:rsid w:val="000159E5"/>
    <w:rsid w:val="0001707F"/>
    <w:rsid w:val="000178BC"/>
    <w:rsid w:val="00020E70"/>
    <w:rsid w:val="00023702"/>
    <w:rsid w:val="00023C7A"/>
    <w:rsid w:val="00023CC1"/>
    <w:rsid w:val="000240EF"/>
    <w:rsid w:val="00025516"/>
    <w:rsid w:val="00025DA4"/>
    <w:rsid w:val="00025F1C"/>
    <w:rsid w:val="00027FEB"/>
    <w:rsid w:val="00030DD0"/>
    <w:rsid w:val="00031424"/>
    <w:rsid w:val="00031C6D"/>
    <w:rsid w:val="0003234E"/>
    <w:rsid w:val="000333C9"/>
    <w:rsid w:val="00034DF0"/>
    <w:rsid w:val="00036021"/>
    <w:rsid w:val="00037092"/>
    <w:rsid w:val="00040E5B"/>
    <w:rsid w:val="00040EB8"/>
    <w:rsid w:val="00042457"/>
    <w:rsid w:val="000470E2"/>
    <w:rsid w:val="00047D41"/>
    <w:rsid w:val="000536BD"/>
    <w:rsid w:val="00053E93"/>
    <w:rsid w:val="000542FA"/>
    <w:rsid w:val="00054EB5"/>
    <w:rsid w:val="00055223"/>
    <w:rsid w:val="0005585F"/>
    <w:rsid w:val="00055BAB"/>
    <w:rsid w:val="00057A4E"/>
    <w:rsid w:val="00060019"/>
    <w:rsid w:val="00060A82"/>
    <w:rsid w:val="00061545"/>
    <w:rsid w:val="0006464C"/>
    <w:rsid w:val="00065F42"/>
    <w:rsid w:val="000662C7"/>
    <w:rsid w:val="00066395"/>
    <w:rsid w:val="0006654B"/>
    <w:rsid w:val="00066F9C"/>
    <w:rsid w:val="0006716C"/>
    <w:rsid w:val="00067847"/>
    <w:rsid w:val="00067A87"/>
    <w:rsid w:val="00067EFC"/>
    <w:rsid w:val="000703F1"/>
    <w:rsid w:val="00070589"/>
    <w:rsid w:val="00072E62"/>
    <w:rsid w:val="0007380D"/>
    <w:rsid w:val="0007553F"/>
    <w:rsid w:val="00075614"/>
    <w:rsid w:val="00076A04"/>
    <w:rsid w:val="00077A1E"/>
    <w:rsid w:val="00080609"/>
    <w:rsid w:val="00080A7A"/>
    <w:rsid w:val="00080C79"/>
    <w:rsid w:val="00081867"/>
    <w:rsid w:val="00082147"/>
    <w:rsid w:val="00084C74"/>
    <w:rsid w:val="00084D7B"/>
    <w:rsid w:val="00086915"/>
    <w:rsid w:val="00086FCA"/>
    <w:rsid w:val="0009027B"/>
    <w:rsid w:val="0009377B"/>
    <w:rsid w:val="0009382B"/>
    <w:rsid w:val="00093C8A"/>
    <w:rsid w:val="00094D3F"/>
    <w:rsid w:val="00094E0E"/>
    <w:rsid w:val="0009541D"/>
    <w:rsid w:val="000956CF"/>
    <w:rsid w:val="00095D1F"/>
    <w:rsid w:val="00095F57"/>
    <w:rsid w:val="00096415"/>
    <w:rsid w:val="000975CA"/>
    <w:rsid w:val="000A1663"/>
    <w:rsid w:val="000A261A"/>
    <w:rsid w:val="000A2A89"/>
    <w:rsid w:val="000A2C71"/>
    <w:rsid w:val="000A2EF3"/>
    <w:rsid w:val="000A2FA6"/>
    <w:rsid w:val="000A3A33"/>
    <w:rsid w:val="000A3B70"/>
    <w:rsid w:val="000A3DFF"/>
    <w:rsid w:val="000A4253"/>
    <w:rsid w:val="000A6799"/>
    <w:rsid w:val="000A7B39"/>
    <w:rsid w:val="000B07D6"/>
    <w:rsid w:val="000B10F2"/>
    <w:rsid w:val="000B1813"/>
    <w:rsid w:val="000B31D2"/>
    <w:rsid w:val="000B42A1"/>
    <w:rsid w:val="000B4C26"/>
    <w:rsid w:val="000B4FE4"/>
    <w:rsid w:val="000B51B5"/>
    <w:rsid w:val="000B56FA"/>
    <w:rsid w:val="000B5CA8"/>
    <w:rsid w:val="000B7934"/>
    <w:rsid w:val="000C064E"/>
    <w:rsid w:val="000C247B"/>
    <w:rsid w:val="000C2B7C"/>
    <w:rsid w:val="000C35CE"/>
    <w:rsid w:val="000C392A"/>
    <w:rsid w:val="000C4755"/>
    <w:rsid w:val="000C6FD1"/>
    <w:rsid w:val="000C7374"/>
    <w:rsid w:val="000D07EC"/>
    <w:rsid w:val="000D26E4"/>
    <w:rsid w:val="000D33BE"/>
    <w:rsid w:val="000D3C05"/>
    <w:rsid w:val="000D3C0F"/>
    <w:rsid w:val="000D66D5"/>
    <w:rsid w:val="000D7150"/>
    <w:rsid w:val="000D7E5A"/>
    <w:rsid w:val="000E148F"/>
    <w:rsid w:val="000E21E7"/>
    <w:rsid w:val="000E2247"/>
    <w:rsid w:val="000E55FC"/>
    <w:rsid w:val="000E60B5"/>
    <w:rsid w:val="000E695D"/>
    <w:rsid w:val="000E79CB"/>
    <w:rsid w:val="000F1432"/>
    <w:rsid w:val="000F1C45"/>
    <w:rsid w:val="000F2ABF"/>
    <w:rsid w:val="000F330F"/>
    <w:rsid w:val="000F39CF"/>
    <w:rsid w:val="000F465A"/>
    <w:rsid w:val="000F4BF8"/>
    <w:rsid w:val="000F5EEC"/>
    <w:rsid w:val="000F6437"/>
    <w:rsid w:val="000F6A4B"/>
    <w:rsid w:val="000F6A65"/>
    <w:rsid w:val="000F7CE2"/>
    <w:rsid w:val="00100998"/>
    <w:rsid w:val="00101E23"/>
    <w:rsid w:val="001027D2"/>
    <w:rsid w:val="00102BC4"/>
    <w:rsid w:val="001038D6"/>
    <w:rsid w:val="00105BE0"/>
    <w:rsid w:val="001060CF"/>
    <w:rsid w:val="0011025C"/>
    <w:rsid w:val="00110714"/>
    <w:rsid w:val="001122AB"/>
    <w:rsid w:val="00113F29"/>
    <w:rsid w:val="001144E4"/>
    <w:rsid w:val="0011478C"/>
    <w:rsid w:val="00116D49"/>
    <w:rsid w:val="0011712A"/>
    <w:rsid w:val="0012113B"/>
    <w:rsid w:val="00121154"/>
    <w:rsid w:val="00121CC4"/>
    <w:rsid w:val="00121F40"/>
    <w:rsid w:val="00122E9F"/>
    <w:rsid w:val="001232D0"/>
    <w:rsid w:val="00124FA2"/>
    <w:rsid w:val="001270F9"/>
    <w:rsid w:val="0012773C"/>
    <w:rsid w:val="00127E1A"/>
    <w:rsid w:val="0013029E"/>
    <w:rsid w:val="001314EB"/>
    <w:rsid w:val="0013259F"/>
    <w:rsid w:val="00132E2A"/>
    <w:rsid w:val="00132FB4"/>
    <w:rsid w:val="00133154"/>
    <w:rsid w:val="001334E8"/>
    <w:rsid w:val="001342C9"/>
    <w:rsid w:val="001360A2"/>
    <w:rsid w:val="00136669"/>
    <w:rsid w:val="00136BF3"/>
    <w:rsid w:val="001377DC"/>
    <w:rsid w:val="00137CE8"/>
    <w:rsid w:val="0014019A"/>
    <w:rsid w:val="00142D18"/>
    <w:rsid w:val="001437A0"/>
    <w:rsid w:val="001438CD"/>
    <w:rsid w:val="0014404B"/>
    <w:rsid w:val="00144F2A"/>
    <w:rsid w:val="001465FA"/>
    <w:rsid w:val="001467BE"/>
    <w:rsid w:val="00147279"/>
    <w:rsid w:val="00147C94"/>
    <w:rsid w:val="00150DD8"/>
    <w:rsid w:val="00151E23"/>
    <w:rsid w:val="00154133"/>
    <w:rsid w:val="00154AE9"/>
    <w:rsid w:val="00154BD6"/>
    <w:rsid w:val="00154CFD"/>
    <w:rsid w:val="00156562"/>
    <w:rsid w:val="0015707A"/>
    <w:rsid w:val="001572D6"/>
    <w:rsid w:val="00161077"/>
    <w:rsid w:val="00161718"/>
    <w:rsid w:val="00161CAD"/>
    <w:rsid w:val="00162267"/>
    <w:rsid w:val="0016292C"/>
    <w:rsid w:val="0016402F"/>
    <w:rsid w:val="001652E8"/>
    <w:rsid w:val="0016765C"/>
    <w:rsid w:val="00171D78"/>
    <w:rsid w:val="0017206A"/>
    <w:rsid w:val="001726E1"/>
    <w:rsid w:val="0017460C"/>
    <w:rsid w:val="001746F7"/>
    <w:rsid w:val="0017478C"/>
    <w:rsid w:val="0017481A"/>
    <w:rsid w:val="00177259"/>
    <w:rsid w:val="0017726D"/>
    <w:rsid w:val="00180C6B"/>
    <w:rsid w:val="00180DE8"/>
    <w:rsid w:val="00181474"/>
    <w:rsid w:val="00181486"/>
    <w:rsid w:val="00182A2C"/>
    <w:rsid w:val="00182B74"/>
    <w:rsid w:val="00183E4F"/>
    <w:rsid w:val="001845EE"/>
    <w:rsid w:val="00184FDE"/>
    <w:rsid w:val="00185752"/>
    <w:rsid w:val="0018609F"/>
    <w:rsid w:val="00187399"/>
    <w:rsid w:val="0019171D"/>
    <w:rsid w:val="00193926"/>
    <w:rsid w:val="00193CD4"/>
    <w:rsid w:val="00195554"/>
    <w:rsid w:val="00195BD1"/>
    <w:rsid w:val="001967B7"/>
    <w:rsid w:val="001979E1"/>
    <w:rsid w:val="001A0A30"/>
    <w:rsid w:val="001A0AA9"/>
    <w:rsid w:val="001A12C2"/>
    <w:rsid w:val="001A4060"/>
    <w:rsid w:val="001B01A6"/>
    <w:rsid w:val="001B050A"/>
    <w:rsid w:val="001B1612"/>
    <w:rsid w:val="001B3300"/>
    <w:rsid w:val="001B33D8"/>
    <w:rsid w:val="001B35AF"/>
    <w:rsid w:val="001B3BBF"/>
    <w:rsid w:val="001B3C11"/>
    <w:rsid w:val="001B487C"/>
    <w:rsid w:val="001B4D21"/>
    <w:rsid w:val="001B65A1"/>
    <w:rsid w:val="001B7F05"/>
    <w:rsid w:val="001B7FB2"/>
    <w:rsid w:val="001C02B1"/>
    <w:rsid w:val="001C09AC"/>
    <w:rsid w:val="001C20C2"/>
    <w:rsid w:val="001C3AE3"/>
    <w:rsid w:val="001C4945"/>
    <w:rsid w:val="001C49A8"/>
    <w:rsid w:val="001C4CB8"/>
    <w:rsid w:val="001C6986"/>
    <w:rsid w:val="001C7C8E"/>
    <w:rsid w:val="001D018A"/>
    <w:rsid w:val="001D093D"/>
    <w:rsid w:val="001D0F84"/>
    <w:rsid w:val="001D1615"/>
    <w:rsid w:val="001D22B7"/>
    <w:rsid w:val="001D432C"/>
    <w:rsid w:val="001D4FEA"/>
    <w:rsid w:val="001D5D29"/>
    <w:rsid w:val="001D5E95"/>
    <w:rsid w:val="001E00C0"/>
    <w:rsid w:val="001E04EF"/>
    <w:rsid w:val="001E0ED1"/>
    <w:rsid w:val="001E1470"/>
    <w:rsid w:val="001E458D"/>
    <w:rsid w:val="001E5F52"/>
    <w:rsid w:val="001E623B"/>
    <w:rsid w:val="001F0433"/>
    <w:rsid w:val="001F0BB6"/>
    <w:rsid w:val="001F0F65"/>
    <w:rsid w:val="001F123B"/>
    <w:rsid w:val="001F1738"/>
    <w:rsid w:val="001F398C"/>
    <w:rsid w:val="001F3EBC"/>
    <w:rsid w:val="001F611E"/>
    <w:rsid w:val="001F685C"/>
    <w:rsid w:val="001F6D84"/>
    <w:rsid w:val="001F72C4"/>
    <w:rsid w:val="001F7F1D"/>
    <w:rsid w:val="002002B0"/>
    <w:rsid w:val="002004B7"/>
    <w:rsid w:val="002025C3"/>
    <w:rsid w:val="00202730"/>
    <w:rsid w:val="002037E3"/>
    <w:rsid w:val="00205336"/>
    <w:rsid w:val="0020546C"/>
    <w:rsid w:val="00206A16"/>
    <w:rsid w:val="00207CC4"/>
    <w:rsid w:val="00211301"/>
    <w:rsid w:val="0021172A"/>
    <w:rsid w:val="00211A3C"/>
    <w:rsid w:val="00213038"/>
    <w:rsid w:val="00215106"/>
    <w:rsid w:val="0021517E"/>
    <w:rsid w:val="00216009"/>
    <w:rsid w:val="002167D6"/>
    <w:rsid w:val="00216D97"/>
    <w:rsid w:val="002173BF"/>
    <w:rsid w:val="00220516"/>
    <w:rsid w:val="0022171C"/>
    <w:rsid w:val="00221883"/>
    <w:rsid w:val="0022193C"/>
    <w:rsid w:val="00223D64"/>
    <w:rsid w:val="0022471F"/>
    <w:rsid w:val="00224CFB"/>
    <w:rsid w:val="00225265"/>
    <w:rsid w:val="00225437"/>
    <w:rsid w:val="002255AB"/>
    <w:rsid w:val="002260CF"/>
    <w:rsid w:val="0022643B"/>
    <w:rsid w:val="00227ED4"/>
    <w:rsid w:val="002305BE"/>
    <w:rsid w:val="00230B53"/>
    <w:rsid w:val="00230B65"/>
    <w:rsid w:val="00231321"/>
    <w:rsid w:val="00231A56"/>
    <w:rsid w:val="0023389B"/>
    <w:rsid w:val="00234A67"/>
    <w:rsid w:val="00235233"/>
    <w:rsid w:val="00235515"/>
    <w:rsid w:val="002357E5"/>
    <w:rsid w:val="002359E6"/>
    <w:rsid w:val="00235D99"/>
    <w:rsid w:val="002364AC"/>
    <w:rsid w:val="00236A41"/>
    <w:rsid w:val="00236EED"/>
    <w:rsid w:val="0024000E"/>
    <w:rsid w:val="0024012A"/>
    <w:rsid w:val="00240694"/>
    <w:rsid w:val="002407DB"/>
    <w:rsid w:val="00242047"/>
    <w:rsid w:val="00242938"/>
    <w:rsid w:val="00242DE6"/>
    <w:rsid w:val="002441FD"/>
    <w:rsid w:val="002454F5"/>
    <w:rsid w:val="002455A1"/>
    <w:rsid w:val="0025131D"/>
    <w:rsid w:val="00252B10"/>
    <w:rsid w:val="00253042"/>
    <w:rsid w:val="002541B7"/>
    <w:rsid w:val="00254507"/>
    <w:rsid w:val="002553C6"/>
    <w:rsid w:val="00255A60"/>
    <w:rsid w:val="002572A0"/>
    <w:rsid w:val="002575BD"/>
    <w:rsid w:val="00260080"/>
    <w:rsid w:val="00260403"/>
    <w:rsid w:val="002604C2"/>
    <w:rsid w:val="002622C3"/>
    <w:rsid w:val="00262D8C"/>
    <w:rsid w:val="00262D92"/>
    <w:rsid w:val="00263A80"/>
    <w:rsid w:val="00265C3D"/>
    <w:rsid w:val="00266B52"/>
    <w:rsid w:val="00266E22"/>
    <w:rsid w:val="002670B8"/>
    <w:rsid w:val="002673D8"/>
    <w:rsid w:val="002678D2"/>
    <w:rsid w:val="00267C7D"/>
    <w:rsid w:val="002733E6"/>
    <w:rsid w:val="00273501"/>
    <w:rsid w:val="00274311"/>
    <w:rsid w:val="002745E2"/>
    <w:rsid w:val="002749FA"/>
    <w:rsid w:val="00274D38"/>
    <w:rsid w:val="00276673"/>
    <w:rsid w:val="002804C6"/>
    <w:rsid w:val="0028087E"/>
    <w:rsid w:val="0028249F"/>
    <w:rsid w:val="00282DF0"/>
    <w:rsid w:val="0028375C"/>
    <w:rsid w:val="00283D29"/>
    <w:rsid w:val="00284197"/>
    <w:rsid w:val="00287BBB"/>
    <w:rsid w:val="00287F74"/>
    <w:rsid w:val="002908EB"/>
    <w:rsid w:val="00292025"/>
    <w:rsid w:val="00293D90"/>
    <w:rsid w:val="00293E11"/>
    <w:rsid w:val="002943A2"/>
    <w:rsid w:val="0029509F"/>
    <w:rsid w:val="0029513E"/>
    <w:rsid w:val="002952C1"/>
    <w:rsid w:val="0029640E"/>
    <w:rsid w:val="00297453"/>
    <w:rsid w:val="002A0177"/>
    <w:rsid w:val="002A139F"/>
    <w:rsid w:val="002A1BB3"/>
    <w:rsid w:val="002A223E"/>
    <w:rsid w:val="002A335B"/>
    <w:rsid w:val="002A3ABD"/>
    <w:rsid w:val="002A5847"/>
    <w:rsid w:val="002A60FE"/>
    <w:rsid w:val="002A64B4"/>
    <w:rsid w:val="002A7236"/>
    <w:rsid w:val="002B314B"/>
    <w:rsid w:val="002B3C38"/>
    <w:rsid w:val="002B4A04"/>
    <w:rsid w:val="002B53A4"/>
    <w:rsid w:val="002B5930"/>
    <w:rsid w:val="002B614E"/>
    <w:rsid w:val="002B6C24"/>
    <w:rsid w:val="002C6121"/>
    <w:rsid w:val="002C6600"/>
    <w:rsid w:val="002C66F6"/>
    <w:rsid w:val="002C7363"/>
    <w:rsid w:val="002D00CB"/>
    <w:rsid w:val="002D0B62"/>
    <w:rsid w:val="002D13EA"/>
    <w:rsid w:val="002D17E7"/>
    <w:rsid w:val="002D2987"/>
    <w:rsid w:val="002D3E46"/>
    <w:rsid w:val="002D42CB"/>
    <w:rsid w:val="002D4595"/>
    <w:rsid w:val="002D4B49"/>
    <w:rsid w:val="002D529E"/>
    <w:rsid w:val="002D6C49"/>
    <w:rsid w:val="002D70D7"/>
    <w:rsid w:val="002D727D"/>
    <w:rsid w:val="002E02F5"/>
    <w:rsid w:val="002E0386"/>
    <w:rsid w:val="002E0D96"/>
    <w:rsid w:val="002E1ACE"/>
    <w:rsid w:val="002E2C70"/>
    <w:rsid w:val="002E3F39"/>
    <w:rsid w:val="002E4301"/>
    <w:rsid w:val="002E4ADB"/>
    <w:rsid w:val="002E66E6"/>
    <w:rsid w:val="002E70EE"/>
    <w:rsid w:val="002E7577"/>
    <w:rsid w:val="002F09B2"/>
    <w:rsid w:val="002F102E"/>
    <w:rsid w:val="002F105B"/>
    <w:rsid w:val="002F1150"/>
    <w:rsid w:val="002F2F70"/>
    <w:rsid w:val="002F39ED"/>
    <w:rsid w:val="002F508F"/>
    <w:rsid w:val="002F51DB"/>
    <w:rsid w:val="002F5671"/>
    <w:rsid w:val="002F6B90"/>
    <w:rsid w:val="002F7027"/>
    <w:rsid w:val="002F7B37"/>
    <w:rsid w:val="00300BFC"/>
    <w:rsid w:val="0030165D"/>
    <w:rsid w:val="0030451A"/>
    <w:rsid w:val="00305192"/>
    <w:rsid w:val="00305B0D"/>
    <w:rsid w:val="00305F14"/>
    <w:rsid w:val="00306BB1"/>
    <w:rsid w:val="00307E5F"/>
    <w:rsid w:val="00311104"/>
    <w:rsid w:val="00311C1D"/>
    <w:rsid w:val="00312528"/>
    <w:rsid w:val="003131A2"/>
    <w:rsid w:val="003135AB"/>
    <w:rsid w:val="00313D56"/>
    <w:rsid w:val="00314811"/>
    <w:rsid w:val="003159A0"/>
    <w:rsid w:val="00321491"/>
    <w:rsid w:val="00321B2F"/>
    <w:rsid w:val="00323105"/>
    <w:rsid w:val="0032477D"/>
    <w:rsid w:val="00325C7E"/>
    <w:rsid w:val="00327BDC"/>
    <w:rsid w:val="00330F81"/>
    <w:rsid w:val="00332347"/>
    <w:rsid w:val="0033260F"/>
    <w:rsid w:val="00333171"/>
    <w:rsid w:val="0033589C"/>
    <w:rsid w:val="00335D73"/>
    <w:rsid w:val="00335D92"/>
    <w:rsid w:val="0033699D"/>
    <w:rsid w:val="00337A39"/>
    <w:rsid w:val="00337F35"/>
    <w:rsid w:val="0034026F"/>
    <w:rsid w:val="00341E4F"/>
    <w:rsid w:val="0034488C"/>
    <w:rsid w:val="00344DA2"/>
    <w:rsid w:val="00345EB9"/>
    <w:rsid w:val="0035013D"/>
    <w:rsid w:val="00350C44"/>
    <w:rsid w:val="0035143F"/>
    <w:rsid w:val="00351882"/>
    <w:rsid w:val="0035339E"/>
    <w:rsid w:val="0035401E"/>
    <w:rsid w:val="003544F8"/>
    <w:rsid w:val="00354A4E"/>
    <w:rsid w:val="00355613"/>
    <w:rsid w:val="00355911"/>
    <w:rsid w:val="00355941"/>
    <w:rsid w:val="0035726D"/>
    <w:rsid w:val="003577A0"/>
    <w:rsid w:val="003578D9"/>
    <w:rsid w:val="0036022E"/>
    <w:rsid w:val="00360658"/>
    <w:rsid w:val="0036100E"/>
    <w:rsid w:val="0036208A"/>
    <w:rsid w:val="003620DF"/>
    <w:rsid w:val="00362587"/>
    <w:rsid w:val="00362CD0"/>
    <w:rsid w:val="00362FEA"/>
    <w:rsid w:val="00363143"/>
    <w:rsid w:val="00367475"/>
    <w:rsid w:val="00367642"/>
    <w:rsid w:val="00367812"/>
    <w:rsid w:val="00371CDE"/>
    <w:rsid w:val="00372974"/>
    <w:rsid w:val="003730BF"/>
    <w:rsid w:val="00373B22"/>
    <w:rsid w:val="00374874"/>
    <w:rsid w:val="00375FEC"/>
    <w:rsid w:val="00377C04"/>
    <w:rsid w:val="00380581"/>
    <w:rsid w:val="003812A7"/>
    <w:rsid w:val="00383014"/>
    <w:rsid w:val="003839B5"/>
    <w:rsid w:val="003851E3"/>
    <w:rsid w:val="00385621"/>
    <w:rsid w:val="00385A5F"/>
    <w:rsid w:val="00386916"/>
    <w:rsid w:val="00390942"/>
    <w:rsid w:val="003912DD"/>
    <w:rsid w:val="0039319F"/>
    <w:rsid w:val="00393CAE"/>
    <w:rsid w:val="0039503E"/>
    <w:rsid w:val="003951B1"/>
    <w:rsid w:val="0039576C"/>
    <w:rsid w:val="003967C0"/>
    <w:rsid w:val="003970BF"/>
    <w:rsid w:val="003A0ED0"/>
    <w:rsid w:val="003A1C6B"/>
    <w:rsid w:val="003A2396"/>
    <w:rsid w:val="003A23C8"/>
    <w:rsid w:val="003A2B9A"/>
    <w:rsid w:val="003A3A10"/>
    <w:rsid w:val="003A5147"/>
    <w:rsid w:val="003B145D"/>
    <w:rsid w:val="003B190D"/>
    <w:rsid w:val="003B2E7A"/>
    <w:rsid w:val="003B321C"/>
    <w:rsid w:val="003B3FAB"/>
    <w:rsid w:val="003B455C"/>
    <w:rsid w:val="003B52A7"/>
    <w:rsid w:val="003B7059"/>
    <w:rsid w:val="003C21E4"/>
    <w:rsid w:val="003C311F"/>
    <w:rsid w:val="003C33C9"/>
    <w:rsid w:val="003C4CDD"/>
    <w:rsid w:val="003C51C6"/>
    <w:rsid w:val="003C5399"/>
    <w:rsid w:val="003C5D91"/>
    <w:rsid w:val="003C65EF"/>
    <w:rsid w:val="003C66F6"/>
    <w:rsid w:val="003C7729"/>
    <w:rsid w:val="003D07F0"/>
    <w:rsid w:val="003D091B"/>
    <w:rsid w:val="003D2470"/>
    <w:rsid w:val="003D57C7"/>
    <w:rsid w:val="003D5901"/>
    <w:rsid w:val="003D6E93"/>
    <w:rsid w:val="003D726E"/>
    <w:rsid w:val="003E07EC"/>
    <w:rsid w:val="003E0D81"/>
    <w:rsid w:val="003E159E"/>
    <w:rsid w:val="003E197E"/>
    <w:rsid w:val="003E2794"/>
    <w:rsid w:val="003E3725"/>
    <w:rsid w:val="003E53BE"/>
    <w:rsid w:val="003E744F"/>
    <w:rsid w:val="003E7553"/>
    <w:rsid w:val="003F0A78"/>
    <w:rsid w:val="003F0B58"/>
    <w:rsid w:val="003F0B6B"/>
    <w:rsid w:val="003F0FF7"/>
    <w:rsid w:val="003F1403"/>
    <w:rsid w:val="00400F0D"/>
    <w:rsid w:val="00403C96"/>
    <w:rsid w:val="00404373"/>
    <w:rsid w:val="00404D93"/>
    <w:rsid w:val="00406AA0"/>
    <w:rsid w:val="00407914"/>
    <w:rsid w:val="004101D9"/>
    <w:rsid w:val="004120D2"/>
    <w:rsid w:val="00412A11"/>
    <w:rsid w:val="00412E26"/>
    <w:rsid w:val="0041399E"/>
    <w:rsid w:val="004141EB"/>
    <w:rsid w:val="0041615B"/>
    <w:rsid w:val="00416EA7"/>
    <w:rsid w:val="0042049F"/>
    <w:rsid w:val="00420D61"/>
    <w:rsid w:val="00422FA5"/>
    <w:rsid w:val="004230D8"/>
    <w:rsid w:val="0042313C"/>
    <w:rsid w:val="004246AE"/>
    <w:rsid w:val="004250B9"/>
    <w:rsid w:val="00426479"/>
    <w:rsid w:val="004264B1"/>
    <w:rsid w:val="00426C4F"/>
    <w:rsid w:val="00427ACA"/>
    <w:rsid w:val="00430B06"/>
    <w:rsid w:val="00430B0A"/>
    <w:rsid w:val="004334EF"/>
    <w:rsid w:val="004349F9"/>
    <w:rsid w:val="00434D74"/>
    <w:rsid w:val="004360AC"/>
    <w:rsid w:val="00436314"/>
    <w:rsid w:val="00442DE1"/>
    <w:rsid w:val="00443AC4"/>
    <w:rsid w:val="004452BB"/>
    <w:rsid w:val="004460D5"/>
    <w:rsid w:val="004469A2"/>
    <w:rsid w:val="004500F4"/>
    <w:rsid w:val="00453460"/>
    <w:rsid w:val="0045414A"/>
    <w:rsid w:val="004542F5"/>
    <w:rsid w:val="0045498F"/>
    <w:rsid w:val="004561CB"/>
    <w:rsid w:val="004571A3"/>
    <w:rsid w:val="00457257"/>
    <w:rsid w:val="00457300"/>
    <w:rsid w:val="00460197"/>
    <w:rsid w:val="004602A8"/>
    <w:rsid w:val="00461671"/>
    <w:rsid w:val="00462C45"/>
    <w:rsid w:val="004635FA"/>
    <w:rsid w:val="0046423F"/>
    <w:rsid w:val="004647C6"/>
    <w:rsid w:val="004649C9"/>
    <w:rsid w:val="00466170"/>
    <w:rsid w:val="00466310"/>
    <w:rsid w:val="00466B0F"/>
    <w:rsid w:val="00466D38"/>
    <w:rsid w:val="00467321"/>
    <w:rsid w:val="00471093"/>
    <w:rsid w:val="00471130"/>
    <w:rsid w:val="004719C1"/>
    <w:rsid w:val="00471BF6"/>
    <w:rsid w:val="00472083"/>
    <w:rsid w:val="00472573"/>
    <w:rsid w:val="004729F2"/>
    <w:rsid w:val="0047338A"/>
    <w:rsid w:val="00473C34"/>
    <w:rsid w:val="00474B8E"/>
    <w:rsid w:val="00474FE4"/>
    <w:rsid w:val="004770A0"/>
    <w:rsid w:val="004800DB"/>
    <w:rsid w:val="00480378"/>
    <w:rsid w:val="00481065"/>
    <w:rsid w:val="0048557D"/>
    <w:rsid w:val="0049002C"/>
    <w:rsid w:val="00492B48"/>
    <w:rsid w:val="00493DC7"/>
    <w:rsid w:val="004945FF"/>
    <w:rsid w:val="00494E71"/>
    <w:rsid w:val="0049615A"/>
    <w:rsid w:val="004965F9"/>
    <w:rsid w:val="00496A36"/>
    <w:rsid w:val="004975B9"/>
    <w:rsid w:val="004A234C"/>
    <w:rsid w:val="004A4C49"/>
    <w:rsid w:val="004A543C"/>
    <w:rsid w:val="004A6BC8"/>
    <w:rsid w:val="004B0503"/>
    <w:rsid w:val="004B062D"/>
    <w:rsid w:val="004B0851"/>
    <w:rsid w:val="004B0F1B"/>
    <w:rsid w:val="004B271C"/>
    <w:rsid w:val="004B2B37"/>
    <w:rsid w:val="004B315F"/>
    <w:rsid w:val="004B35B6"/>
    <w:rsid w:val="004B5A3B"/>
    <w:rsid w:val="004B6C63"/>
    <w:rsid w:val="004C2948"/>
    <w:rsid w:val="004C2FB7"/>
    <w:rsid w:val="004C39C6"/>
    <w:rsid w:val="004C51F2"/>
    <w:rsid w:val="004C5299"/>
    <w:rsid w:val="004C650F"/>
    <w:rsid w:val="004C6933"/>
    <w:rsid w:val="004C70F0"/>
    <w:rsid w:val="004C7503"/>
    <w:rsid w:val="004D07DC"/>
    <w:rsid w:val="004D309F"/>
    <w:rsid w:val="004D3329"/>
    <w:rsid w:val="004D42BE"/>
    <w:rsid w:val="004D6641"/>
    <w:rsid w:val="004E0A7F"/>
    <w:rsid w:val="004E0AB8"/>
    <w:rsid w:val="004E307E"/>
    <w:rsid w:val="004E3AE5"/>
    <w:rsid w:val="004E414C"/>
    <w:rsid w:val="004E4275"/>
    <w:rsid w:val="004E461E"/>
    <w:rsid w:val="004E477E"/>
    <w:rsid w:val="004E548E"/>
    <w:rsid w:val="004E5702"/>
    <w:rsid w:val="004E6ED8"/>
    <w:rsid w:val="004E7567"/>
    <w:rsid w:val="004E7897"/>
    <w:rsid w:val="004E7A6B"/>
    <w:rsid w:val="004E7B20"/>
    <w:rsid w:val="004E7CF1"/>
    <w:rsid w:val="004F00A8"/>
    <w:rsid w:val="004F01F2"/>
    <w:rsid w:val="004F0A7E"/>
    <w:rsid w:val="004F0E8E"/>
    <w:rsid w:val="004F3E30"/>
    <w:rsid w:val="004F3E86"/>
    <w:rsid w:val="004F4147"/>
    <w:rsid w:val="004F45AC"/>
    <w:rsid w:val="004F4C1E"/>
    <w:rsid w:val="004F53A7"/>
    <w:rsid w:val="004F6431"/>
    <w:rsid w:val="004F6AA2"/>
    <w:rsid w:val="004F75B0"/>
    <w:rsid w:val="00501939"/>
    <w:rsid w:val="0050196E"/>
    <w:rsid w:val="00501E71"/>
    <w:rsid w:val="00503AAE"/>
    <w:rsid w:val="00505416"/>
    <w:rsid w:val="005056B4"/>
    <w:rsid w:val="00506005"/>
    <w:rsid w:val="00506991"/>
    <w:rsid w:val="00506ADD"/>
    <w:rsid w:val="005075FA"/>
    <w:rsid w:val="005109FD"/>
    <w:rsid w:val="0051276C"/>
    <w:rsid w:val="0051305F"/>
    <w:rsid w:val="00513BF7"/>
    <w:rsid w:val="005142D7"/>
    <w:rsid w:val="00515D45"/>
    <w:rsid w:val="005164C8"/>
    <w:rsid w:val="00516A4E"/>
    <w:rsid w:val="00517635"/>
    <w:rsid w:val="005200A4"/>
    <w:rsid w:val="00520D76"/>
    <w:rsid w:val="00520DFF"/>
    <w:rsid w:val="00520F2A"/>
    <w:rsid w:val="005216CD"/>
    <w:rsid w:val="00521B63"/>
    <w:rsid w:val="0052268A"/>
    <w:rsid w:val="00523496"/>
    <w:rsid w:val="0052426B"/>
    <w:rsid w:val="00524D40"/>
    <w:rsid w:val="005250C4"/>
    <w:rsid w:val="00526495"/>
    <w:rsid w:val="00526658"/>
    <w:rsid w:val="00526707"/>
    <w:rsid w:val="00527BAA"/>
    <w:rsid w:val="005317EF"/>
    <w:rsid w:val="00531976"/>
    <w:rsid w:val="00531DF7"/>
    <w:rsid w:val="005321D0"/>
    <w:rsid w:val="0053247C"/>
    <w:rsid w:val="00532C5E"/>
    <w:rsid w:val="00532EED"/>
    <w:rsid w:val="0053322B"/>
    <w:rsid w:val="00533538"/>
    <w:rsid w:val="00533DE3"/>
    <w:rsid w:val="00534D57"/>
    <w:rsid w:val="005361FD"/>
    <w:rsid w:val="00540652"/>
    <w:rsid w:val="00540ED9"/>
    <w:rsid w:val="005415C0"/>
    <w:rsid w:val="00541F35"/>
    <w:rsid w:val="00542AC9"/>
    <w:rsid w:val="00542C2D"/>
    <w:rsid w:val="00543271"/>
    <w:rsid w:val="005432CC"/>
    <w:rsid w:val="00544255"/>
    <w:rsid w:val="005451CC"/>
    <w:rsid w:val="00546AF2"/>
    <w:rsid w:val="005507D4"/>
    <w:rsid w:val="00552365"/>
    <w:rsid w:val="00553707"/>
    <w:rsid w:val="005556CC"/>
    <w:rsid w:val="00555E40"/>
    <w:rsid w:val="00556266"/>
    <w:rsid w:val="00556719"/>
    <w:rsid w:val="00556ACA"/>
    <w:rsid w:val="00561102"/>
    <w:rsid w:val="00561B4A"/>
    <w:rsid w:val="005632E4"/>
    <w:rsid w:val="00563A2C"/>
    <w:rsid w:val="00563E79"/>
    <w:rsid w:val="005643FE"/>
    <w:rsid w:val="0056486F"/>
    <w:rsid w:val="00565123"/>
    <w:rsid w:val="0056667A"/>
    <w:rsid w:val="005707B1"/>
    <w:rsid w:val="00573268"/>
    <w:rsid w:val="00573E99"/>
    <w:rsid w:val="00574BDB"/>
    <w:rsid w:val="00575999"/>
    <w:rsid w:val="005779BE"/>
    <w:rsid w:val="005813C4"/>
    <w:rsid w:val="005814B0"/>
    <w:rsid w:val="00582A3A"/>
    <w:rsid w:val="00583B0C"/>
    <w:rsid w:val="00583BA3"/>
    <w:rsid w:val="00583E92"/>
    <w:rsid w:val="005842D1"/>
    <w:rsid w:val="00584A92"/>
    <w:rsid w:val="00584D8F"/>
    <w:rsid w:val="0058572C"/>
    <w:rsid w:val="00585C46"/>
    <w:rsid w:val="00586434"/>
    <w:rsid w:val="00590545"/>
    <w:rsid w:val="00590AF7"/>
    <w:rsid w:val="0059138F"/>
    <w:rsid w:val="00592C7E"/>
    <w:rsid w:val="005946B6"/>
    <w:rsid w:val="00595E98"/>
    <w:rsid w:val="00596A5E"/>
    <w:rsid w:val="005970BC"/>
    <w:rsid w:val="005A1B4C"/>
    <w:rsid w:val="005A2609"/>
    <w:rsid w:val="005A2F16"/>
    <w:rsid w:val="005A3664"/>
    <w:rsid w:val="005A4090"/>
    <w:rsid w:val="005A534B"/>
    <w:rsid w:val="005A53C8"/>
    <w:rsid w:val="005A5901"/>
    <w:rsid w:val="005A5D61"/>
    <w:rsid w:val="005A7E2E"/>
    <w:rsid w:val="005B34C4"/>
    <w:rsid w:val="005B369E"/>
    <w:rsid w:val="005B501E"/>
    <w:rsid w:val="005B65FC"/>
    <w:rsid w:val="005B744E"/>
    <w:rsid w:val="005B7C32"/>
    <w:rsid w:val="005C01B1"/>
    <w:rsid w:val="005C115F"/>
    <w:rsid w:val="005C1C54"/>
    <w:rsid w:val="005C300A"/>
    <w:rsid w:val="005C37F2"/>
    <w:rsid w:val="005C5737"/>
    <w:rsid w:val="005C6756"/>
    <w:rsid w:val="005C6795"/>
    <w:rsid w:val="005C7768"/>
    <w:rsid w:val="005C78E5"/>
    <w:rsid w:val="005D12A8"/>
    <w:rsid w:val="005D29B5"/>
    <w:rsid w:val="005D7F26"/>
    <w:rsid w:val="005E0961"/>
    <w:rsid w:val="005E1F1B"/>
    <w:rsid w:val="005E23FE"/>
    <w:rsid w:val="005E4CB0"/>
    <w:rsid w:val="005E4D76"/>
    <w:rsid w:val="005E5230"/>
    <w:rsid w:val="005E5358"/>
    <w:rsid w:val="005E6933"/>
    <w:rsid w:val="005F0678"/>
    <w:rsid w:val="005F076E"/>
    <w:rsid w:val="005F144E"/>
    <w:rsid w:val="005F16AD"/>
    <w:rsid w:val="005F17B5"/>
    <w:rsid w:val="005F1D05"/>
    <w:rsid w:val="005F1D97"/>
    <w:rsid w:val="005F4CD9"/>
    <w:rsid w:val="005F551D"/>
    <w:rsid w:val="00600FE9"/>
    <w:rsid w:val="006010D2"/>
    <w:rsid w:val="0060391E"/>
    <w:rsid w:val="0060470C"/>
    <w:rsid w:val="00605C40"/>
    <w:rsid w:val="00606E0A"/>
    <w:rsid w:val="0060712F"/>
    <w:rsid w:val="006071C6"/>
    <w:rsid w:val="00607A55"/>
    <w:rsid w:val="00610CAC"/>
    <w:rsid w:val="006119A6"/>
    <w:rsid w:val="00611C20"/>
    <w:rsid w:val="006133BB"/>
    <w:rsid w:val="006139A3"/>
    <w:rsid w:val="00613CBC"/>
    <w:rsid w:val="00613E4F"/>
    <w:rsid w:val="006174FD"/>
    <w:rsid w:val="00617AC9"/>
    <w:rsid w:val="006205F4"/>
    <w:rsid w:val="006206D4"/>
    <w:rsid w:val="006213DE"/>
    <w:rsid w:val="00622A56"/>
    <w:rsid w:val="00622F1E"/>
    <w:rsid w:val="006230AE"/>
    <w:rsid w:val="00623A59"/>
    <w:rsid w:val="0062527B"/>
    <w:rsid w:val="006252B1"/>
    <w:rsid w:val="00625EB8"/>
    <w:rsid w:val="00630678"/>
    <w:rsid w:val="0063098E"/>
    <w:rsid w:val="00631B1F"/>
    <w:rsid w:val="00632BE8"/>
    <w:rsid w:val="0063300D"/>
    <w:rsid w:val="00633990"/>
    <w:rsid w:val="00633A46"/>
    <w:rsid w:val="006340B0"/>
    <w:rsid w:val="00634A68"/>
    <w:rsid w:val="00635858"/>
    <w:rsid w:val="00635EAD"/>
    <w:rsid w:val="00636471"/>
    <w:rsid w:val="00636C6D"/>
    <w:rsid w:val="00636D7D"/>
    <w:rsid w:val="0063706D"/>
    <w:rsid w:val="0063713F"/>
    <w:rsid w:val="00637906"/>
    <w:rsid w:val="00637D90"/>
    <w:rsid w:val="006402B6"/>
    <w:rsid w:val="006406AC"/>
    <w:rsid w:val="0064076C"/>
    <w:rsid w:val="00640AA1"/>
    <w:rsid w:val="00640CA5"/>
    <w:rsid w:val="00640DF0"/>
    <w:rsid w:val="006412D4"/>
    <w:rsid w:val="006427E2"/>
    <w:rsid w:val="006430CD"/>
    <w:rsid w:val="00643384"/>
    <w:rsid w:val="00643471"/>
    <w:rsid w:val="00643746"/>
    <w:rsid w:val="0064524D"/>
    <w:rsid w:val="006457D2"/>
    <w:rsid w:val="00650301"/>
    <w:rsid w:val="0065113A"/>
    <w:rsid w:val="00652B5D"/>
    <w:rsid w:val="00654736"/>
    <w:rsid w:val="00655CD1"/>
    <w:rsid w:val="00656078"/>
    <w:rsid w:val="00656D2F"/>
    <w:rsid w:val="00660373"/>
    <w:rsid w:val="00660A1B"/>
    <w:rsid w:val="00660EA2"/>
    <w:rsid w:val="00660FCB"/>
    <w:rsid w:val="0066139A"/>
    <w:rsid w:val="00662B99"/>
    <w:rsid w:val="00663BAE"/>
    <w:rsid w:val="00665265"/>
    <w:rsid w:val="006658CB"/>
    <w:rsid w:val="006663DF"/>
    <w:rsid w:val="006712B5"/>
    <w:rsid w:val="00671608"/>
    <w:rsid w:val="006724C6"/>
    <w:rsid w:val="00676952"/>
    <w:rsid w:val="006773AA"/>
    <w:rsid w:val="006775CA"/>
    <w:rsid w:val="0068242B"/>
    <w:rsid w:val="006824A7"/>
    <w:rsid w:val="0068673D"/>
    <w:rsid w:val="00686CC7"/>
    <w:rsid w:val="00687077"/>
    <w:rsid w:val="0069107D"/>
    <w:rsid w:val="00693296"/>
    <w:rsid w:val="006937DB"/>
    <w:rsid w:val="00695673"/>
    <w:rsid w:val="00696FF1"/>
    <w:rsid w:val="00697073"/>
    <w:rsid w:val="0069740F"/>
    <w:rsid w:val="006974A2"/>
    <w:rsid w:val="0069751E"/>
    <w:rsid w:val="0069764C"/>
    <w:rsid w:val="0069781D"/>
    <w:rsid w:val="006A0046"/>
    <w:rsid w:val="006A068E"/>
    <w:rsid w:val="006A0BFD"/>
    <w:rsid w:val="006A1485"/>
    <w:rsid w:val="006A216A"/>
    <w:rsid w:val="006A271C"/>
    <w:rsid w:val="006A385E"/>
    <w:rsid w:val="006A466C"/>
    <w:rsid w:val="006A4CD2"/>
    <w:rsid w:val="006A5836"/>
    <w:rsid w:val="006A5DE0"/>
    <w:rsid w:val="006A7469"/>
    <w:rsid w:val="006A7813"/>
    <w:rsid w:val="006A792F"/>
    <w:rsid w:val="006B31BE"/>
    <w:rsid w:val="006B3CCA"/>
    <w:rsid w:val="006B3F92"/>
    <w:rsid w:val="006B40A0"/>
    <w:rsid w:val="006B44E3"/>
    <w:rsid w:val="006B4C63"/>
    <w:rsid w:val="006B637B"/>
    <w:rsid w:val="006C1BC2"/>
    <w:rsid w:val="006C2C9A"/>
    <w:rsid w:val="006C332B"/>
    <w:rsid w:val="006C3691"/>
    <w:rsid w:val="006C38EA"/>
    <w:rsid w:val="006C420A"/>
    <w:rsid w:val="006C4BCC"/>
    <w:rsid w:val="006C663B"/>
    <w:rsid w:val="006C7743"/>
    <w:rsid w:val="006D0377"/>
    <w:rsid w:val="006D0400"/>
    <w:rsid w:val="006D0EB5"/>
    <w:rsid w:val="006D1412"/>
    <w:rsid w:val="006D22FA"/>
    <w:rsid w:val="006D3CC7"/>
    <w:rsid w:val="006D4B1F"/>
    <w:rsid w:val="006D509D"/>
    <w:rsid w:val="006D6D99"/>
    <w:rsid w:val="006D7A71"/>
    <w:rsid w:val="006E0769"/>
    <w:rsid w:val="006E1C15"/>
    <w:rsid w:val="006E1C1C"/>
    <w:rsid w:val="006E34FE"/>
    <w:rsid w:val="006E6CA2"/>
    <w:rsid w:val="006E799A"/>
    <w:rsid w:val="006E7A54"/>
    <w:rsid w:val="006F0C21"/>
    <w:rsid w:val="006F0E25"/>
    <w:rsid w:val="006F21D4"/>
    <w:rsid w:val="006F21F4"/>
    <w:rsid w:val="006F2201"/>
    <w:rsid w:val="006F22AA"/>
    <w:rsid w:val="006F2F9E"/>
    <w:rsid w:val="006F414F"/>
    <w:rsid w:val="006F441E"/>
    <w:rsid w:val="006F460C"/>
    <w:rsid w:val="006F4F34"/>
    <w:rsid w:val="006F5994"/>
    <w:rsid w:val="006F5A6B"/>
    <w:rsid w:val="006F7CE5"/>
    <w:rsid w:val="0070153A"/>
    <w:rsid w:val="00701831"/>
    <w:rsid w:val="00702958"/>
    <w:rsid w:val="00705C49"/>
    <w:rsid w:val="0070646B"/>
    <w:rsid w:val="0071050A"/>
    <w:rsid w:val="00710B8B"/>
    <w:rsid w:val="0071247A"/>
    <w:rsid w:val="00713480"/>
    <w:rsid w:val="00714D15"/>
    <w:rsid w:val="00715298"/>
    <w:rsid w:val="00715B6C"/>
    <w:rsid w:val="0071684F"/>
    <w:rsid w:val="00716930"/>
    <w:rsid w:val="00716FA1"/>
    <w:rsid w:val="00716FB8"/>
    <w:rsid w:val="00717793"/>
    <w:rsid w:val="00720F15"/>
    <w:rsid w:val="00721019"/>
    <w:rsid w:val="00724A9D"/>
    <w:rsid w:val="0072726B"/>
    <w:rsid w:val="0073006E"/>
    <w:rsid w:val="007300FB"/>
    <w:rsid w:val="00730595"/>
    <w:rsid w:val="00730779"/>
    <w:rsid w:val="007308CE"/>
    <w:rsid w:val="00731735"/>
    <w:rsid w:val="00731C8A"/>
    <w:rsid w:val="00733777"/>
    <w:rsid w:val="0073700C"/>
    <w:rsid w:val="00737132"/>
    <w:rsid w:val="007379F6"/>
    <w:rsid w:val="007401A7"/>
    <w:rsid w:val="00741536"/>
    <w:rsid w:val="007418BA"/>
    <w:rsid w:val="00742F4A"/>
    <w:rsid w:val="00744467"/>
    <w:rsid w:val="007445A2"/>
    <w:rsid w:val="007446EB"/>
    <w:rsid w:val="00744D11"/>
    <w:rsid w:val="0074615D"/>
    <w:rsid w:val="00746BFC"/>
    <w:rsid w:val="007501BC"/>
    <w:rsid w:val="007510EB"/>
    <w:rsid w:val="00751635"/>
    <w:rsid w:val="007517AC"/>
    <w:rsid w:val="00751AF9"/>
    <w:rsid w:val="00752282"/>
    <w:rsid w:val="00752EF8"/>
    <w:rsid w:val="007530DC"/>
    <w:rsid w:val="007545FA"/>
    <w:rsid w:val="00754B25"/>
    <w:rsid w:val="0075525D"/>
    <w:rsid w:val="0075533A"/>
    <w:rsid w:val="007554FE"/>
    <w:rsid w:val="00756A57"/>
    <w:rsid w:val="00756E7A"/>
    <w:rsid w:val="00757080"/>
    <w:rsid w:val="00760198"/>
    <w:rsid w:val="00760703"/>
    <w:rsid w:val="007613AB"/>
    <w:rsid w:val="00761AE2"/>
    <w:rsid w:val="00763332"/>
    <w:rsid w:val="007635B2"/>
    <w:rsid w:val="007636CF"/>
    <w:rsid w:val="00763A52"/>
    <w:rsid w:val="00764C89"/>
    <w:rsid w:val="00765715"/>
    <w:rsid w:val="00766646"/>
    <w:rsid w:val="00766891"/>
    <w:rsid w:val="00766A2E"/>
    <w:rsid w:val="00766C8A"/>
    <w:rsid w:val="00766FED"/>
    <w:rsid w:val="00767F21"/>
    <w:rsid w:val="0077060E"/>
    <w:rsid w:val="00771AA4"/>
    <w:rsid w:val="00774276"/>
    <w:rsid w:val="00774A41"/>
    <w:rsid w:val="00774F3C"/>
    <w:rsid w:val="00774F54"/>
    <w:rsid w:val="007750FC"/>
    <w:rsid w:val="007752AA"/>
    <w:rsid w:val="00775348"/>
    <w:rsid w:val="00775EB1"/>
    <w:rsid w:val="00776184"/>
    <w:rsid w:val="00776664"/>
    <w:rsid w:val="00776AFB"/>
    <w:rsid w:val="00776FE4"/>
    <w:rsid w:val="0077754F"/>
    <w:rsid w:val="007776CC"/>
    <w:rsid w:val="00777AAB"/>
    <w:rsid w:val="00782D22"/>
    <w:rsid w:val="007853AC"/>
    <w:rsid w:val="00785B87"/>
    <w:rsid w:val="00786530"/>
    <w:rsid w:val="007865A7"/>
    <w:rsid w:val="00787BE9"/>
    <w:rsid w:val="00787FB6"/>
    <w:rsid w:val="00790343"/>
    <w:rsid w:val="007905B9"/>
    <w:rsid w:val="00791246"/>
    <w:rsid w:val="007929ED"/>
    <w:rsid w:val="00792B65"/>
    <w:rsid w:val="00794342"/>
    <w:rsid w:val="00794E11"/>
    <w:rsid w:val="00795A8D"/>
    <w:rsid w:val="00795CAE"/>
    <w:rsid w:val="00796C7E"/>
    <w:rsid w:val="00797A9E"/>
    <w:rsid w:val="007A0F1B"/>
    <w:rsid w:val="007A21A8"/>
    <w:rsid w:val="007A25EB"/>
    <w:rsid w:val="007A2B41"/>
    <w:rsid w:val="007A309E"/>
    <w:rsid w:val="007A357A"/>
    <w:rsid w:val="007A35BB"/>
    <w:rsid w:val="007A3FCE"/>
    <w:rsid w:val="007A4398"/>
    <w:rsid w:val="007A545E"/>
    <w:rsid w:val="007A5A73"/>
    <w:rsid w:val="007A5F4C"/>
    <w:rsid w:val="007A6553"/>
    <w:rsid w:val="007A663B"/>
    <w:rsid w:val="007A7470"/>
    <w:rsid w:val="007B0DB7"/>
    <w:rsid w:val="007B0E48"/>
    <w:rsid w:val="007B1065"/>
    <w:rsid w:val="007B31A2"/>
    <w:rsid w:val="007B3B94"/>
    <w:rsid w:val="007B3F5E"/>
    <w:rsid w:val="007B4EBD"/>
    <w:rsid w:val="007B5D5E"/>
    <w:rsid w:val="007B64F4"/>
    <w:rsid w:val="007B666F"/>
    <w:rsid w:val="007B6C65"/>
    <w:rsid w:val="007B6C6D"/>
    <w:rsid w:val="007B77C5"/>
    <w:rsid w:val="007C0B53"/>
    <w:rsid w:val="007C2B02"/>
    <w:rsid w:val="007C4D61"/>
    <w:rsid w:val="007C50B9"/>
    <w:rsid w:val="007C5122"/>
    <w:rsid w:val="007C53C6"/>
    <w:rsid w:val="007C5A81"/>
    <w:rsid w:val="007C6C86"/>
    <w:rsid w:val="007D0008"/>
    <w:rsid w:val="007D010F"/>
    <w:rsid w:val="007D215F"/>
    <w:rsid w:val="007D2766"/>
    <w:rsid w:val="007D2A01"/>
    <w:rsid w:val="007D42CE"/>
    <w:rsid w:val="007D514F"/>
    <w:rsid w:val="007D5345"/>
    <w:rsid w:val="007D5445"/>
    <w:rsid w:val="007D550C"/>
    <w:rsid w:val="007D623B"/>
    <w:rsid w:val="007D65F9"/>
    <w:rsid w:val="007E06AE"/>
    <w:rsid w:val="007E0EB3"/>
    <w:rsid w:val="007E1092"/>
    <w:rsid w:val="007E2BBD"/>
    <w:rsid w:val="007E380D"/>
    <w:rsid w:val="007E3F29"/>
    <w:rsid w:val="007E5B06"/>
    <w:rsid w:val="007E716B"/>
    <w:rsid w:val="007E7C8D"/>
    <w:rsid w:val="007F0BE4"/>
    <w:rsid w:val="007F1124"/>
    <w:rsid w:val="007F173E"/>
    <w:rsid w:val="007F2096"/>
    <w:rsid w:val="007F2BFB"/>
    <w:rsid w:val="007F2DA3"/>
    <w:rsid w:val="007F4272"/>
    <w:rsid w:val="007F5AE6"/>
    <w:rsid w:val="007F625F"/>
    <w:rsid w:val="007F726C"/>
    <w:rsid w:val="00800429"/>
    <w:rsid w:val="0080126C"/>
    <w:rsid w:val="008022E9"/>
    <w:rsid w:val="008026B9"/>
    <w:rsid w:val="0080353B"/>
    <w:rsid w:val="00804078"/>
    <w:rsid w:val="00806336"/>
    <w:rsid w:val="00806CD6"/>
    <w:rsid w:val="00806EEB"/>
    <w:rsid w:val="00806F9C"/>
    <w:rsid w:val="008070BC"/>
    <w:rsid w:val="00807EAB"/>
    <w:rsid w:val="008106E3"/>
    <w:rsid w:val="00810DA4"/>
    <w:rsid w:val="00812252"/>
    <w:rsid w:val="00812547"/>
    <w:rsid w:val="00812D12"/>
    <w:rsid w:val="00813C49"/>
    <w:rsid w:val="00815040"/>
    <w:rsid w:val="008150ED"/>
    <w:rsid w:val="008178FE"/>
    <w:rsid w:val="00817CBB"/>
    <w:rsid w:val="00822988"/>
    <w:rsid w:val="00822C94"/>
    <w:rsid w:val="0082413B"/>
    <w:rsid w:val="008250E2"/>
    <w:rsid w:val="008252D0"/>
    <w:rsid w:val="00825F71"/>
    <w:rsid w:val="008266BC"/>
    <w:rsid w:val="00826C0E"/>
    <w:rsid w:val="00831681"/>
    <w:rsid w:val="00833044"/>
    <w:rsid w:val="00836ED1"/>
    <w:rsid w:val="008379E5"/>
    <w:rsid w:val="0084133F"/>
    <w:rsid w:val="00842052"/>
    <w:rsid w:val="00843366"/>
    <w:rsid w:val="00843613"/>
    <w:rsid w:val="0084381D"/>
    <w:rsid w:val="00843C00"/>
    <w:rsid w:val="00845F80"/>
    <w:rsid w:val="00847708"/>
    <w:rsid w:val="00847748"/>
    <w:rsid w:val="00847AE8"/>
    <w:rsid w:val="008506DE"/>
    <w:rsid w:val="00850D29"/>
    <w:rsid w:val="00854208"/>
    <w:rsid w:val="00854BFC"/>
    <w:rsid w:val="00854DC2"/>
    <w:rsid w:val="00854E87"/>
    <w:rsid w:val="00856D68"/>
    <w:rsid w:val="00857BBA"/>
    <w:rsid w:val="008613E7"/>
    <w:rsid w:val="008615B2"/>
    <w:rsid w:val="008639ED"/>
    <w:rsid w:val="008649F5"/>
    <w:rsid w:val="00864E69"/>
    <w:rsid w:val="00865C6F"/>
    <w:rsid w:val="00865F11"/>
    <w:rsid w:val="00866012"/>
    <w:rsid w:val="00870060"/>
    <w:rsid w:val="008708B6"/>
    <w:rsid w:val="00871992"/>
    <w:rsid w:val="00871BA6"/>
    <w:rsid w:val="008753B2"/>
    <w:rsid w:val="00875CE9"/>
    <w:rsid w:val="00876161"/>
    <w:rsid w:val="008769DE"/>
    <w:rsid w:val="008771CD"/>
    <w:rsid w:val="00877825"/>
    <w:rsid w:val="008801D4"/>
    <w:rsid w:val="00882CA6"/>
    <w:rsid w:val="00883827"/>
    <w:rsid w:val="0088467A"/>
    <w:rsid w:val="00884E47"/>
    <w:rsid w:val="00885D0D"/>
    <w:rsid w:val="008865E4"/>
    <w:rsid w:val="00887786"/>
    <w:rsid w:val="008946E9"/>
    <w:rsid w:val="008A2C0C"/>
    <w:rsid w:val="008A57A8"/>
    <w:rsid w:val="008A61F7"/>
    <w:rsid w:val="008A6353"/>
    <w:rsid w:val="008A6A92"/>
    <w:rsid w:val="008A6DA6"/>
    <w:rsid w:val="008B025A"/>
    <w:rsid w:val="008B0FBC"/>
    <w:rsid w:val="008B2471"/>
    <w:rsid w:val="008B24FA"/>
    <w:rsid w:val="008B2AF7"/>
    <w:rsid w:val="008B409F"/>
    <w:rsid w:val="008B4A92"/>
    <w:rsid w:val="008B51D9"/>
    <w:rsid w:val="008B5BB6"/>
    <w:rsid w:val="008C066A"/>
    <w:rsid w:val="008C0DA3"/>
    <w:rsid w:val="008C10BA"/>
    <w:rsid w:val="008C256E"/>
    <w:rsid w:val="008C2689"/>
    <w:rsid w:val="008C2C03"/>
    <w:rsid w:val="008C62A4"/>
    <w:rsid w:val="008C675C"/>
    <w:rsid w:val="008C6CBA"/>
    <w:rsid w:val="008C7747"/>
    <w:rsid w:val="008D2A19"/>
    <w:rsid w:val="008D3BA7"/>
    <w:rsid w:val="008D4BFF"/>
    <w:rsid w:val="008D561C"/>
    <w:rsid w:val="008D616A"/>
    <w:rsid w:val="008D624F"/>
    <w:rsid w:val="008D6EBB"/>
    <w:rsid w:val="008D775B"/>
    <w:rsid w:val="008D77C5"/>
    <w:rsid w:val="008D7D65"/>
    <w:rsid w:val="008E0B34"/>
    <w:rsid w:val="008E290A"/>
    <w:rsid w:val="008E2B88"/>
    <w:rsid w:val="008E3331"/>
    <w:rsid w:val="008E3DA8"/>
    <w:rsid w:val="008F0F36"/>
    <w:rsid w:val="008F12AE"/>
    <w:rsid w:val="008F1338"/>
    <w:rsid w:val="008F2B6A"/>
    <w:rsid w:val="008F44F8"/>
    <w:rsid w:val="008F466D"/>
    <w:rsid w:val="008F73BF"/>
    <w:rsid w:val="00900646"/>
    <w:rsid w:val="00903A84"/>
    <w:rsid w:val="009042D9"/>
    <w:rsid w:val="0090565C"/>
    <w:rsid w:val="00905864"/>
    <w:rsid w:val="00906A91"/>
    <w:rsid w:val="00910120"/>
    <w:rsid w:val="009117B4"/>
    <w:rsid w:val="00911D14"/>
    <w:rsid w:val="009127BC"/>
    <w:rsid w:val="00912AEE"/>
    <w:rsid w:val="00912BFE"/>
    <w:rsid w:val="00914D23"/>
    <w:rsid w:val="009153F3"/>
    <w:rsid w:val="00916DEB"/>
    <w:rsid w:val="0091764D"/>
    <w:rsid w:val="00920D8A"/>
    <w:rsid w:val="00921209"/>
    <w:rsid w:val="0092235B"/>
    <w:rsid w:val="009225B0"/>
    <w:rsid w:val="00922FB9"/>
    <w:rsid w:val="00923EC5"/>
    <w:rsid w:val="009241EC"/>
    <w:rsid w:val="0092623B"/>
    <w:rsid w:val="00926CCB"/>
    <w:rsid w:val="00927B84"/>
    <w:rsid w:val="0093139D"/>
    <w:rsid w:val="0093376A"/>
    <w:rsid w:val="00934239"/>
    <w:rsid w:val="0093445F"/>
    <w:rsid w:val="00934F7C"/>
    <w:rsid w:val="009356A6"/>
    <w:rsid w:val="00935E65"/>
    <w:rsid w:val="00937239"/>
    <w:rsid w:val="00937EE9"/>
    <w:rsid w:val="0094204A"/>
    <w:rsid w:val="00942303"/>
    <w:rsid w:val="00943068"/>
    <w:rsid w:val="00944C23"/>
    <w:rsid w:val="00944EAA"/>
    <w:rsid w:val="00945E58"/>
    <w:rsid w:val="00946606"/>
    <w:rsid w:val="00947B34"/>
    <w:rsid w:val="00947E50"/>
    <w:rsid w:val="00953721"/>
    <w:rsid w:val="00953984"/>
    <w:rsid w:val="00953C14"/>
    <w:rsid w:val="009545AC"/>
    <w:rsid w:val="00954A55"/>
    <w:rsid w:val="009562DF"/>
    <w:rsid w:val="009567F3"/>
    <w:rsid w:val="00956D24"/>
    <w:rsid w:val="009575B6"/>
    <w:rsid w:val="00957D2E"/>
    <w:rsid w:val="00960041"/>
    <w:rsid w:val="0096029E"/>
    <w:rsid w:val="00962D16"/>
    <w:rsid w:val="009633FC"/>
    <w:rsid w:val="0096468F"/>
    <w:rsid w:val="00964781"/>
    <w:rsid w:val="0097162E"/>
    <w:rsid w:val="00971CB2"/>
    <w:rsid w:val="00972BAC"/>
    <w:rsid w:val="009732FD"/>
    <w:rsid w:val="0097399E"/>
    <w:rsid w:val="0097595E"/>
    <w:rsid w:val="00977005"/>
    <w:rsid w:val="00977EE3"/>
    <w:rsid w:val="0098360C"/>
    <w:rsid w:val="00984A08"/>
    <w:rsid w:val="00984D1A"/>
    <w:rsid w:val="00985596"/>
    <w:rsid w:val="0099065C"/>
    <w:rsid w:val="00991971"/>
    <w:rsid w:val="009919C6"/>
    <w:rsid w:val="00991C09"/>
    <w:rsid w:val="009920BA"/>
    <w:rsid w:val="009927A5"/>
    <w:rsid w:val="00993E49"/>
    <w:rsid w:val="009972F8"/>
    <w:rsid w:val="009A0598"/>
    <w:rsid w:val="009A5501"/>
    <w:rsid w:val="009A58CD"/>
    <w:rsid w:val="009A71E7"/>
    <w:rsid w:val="009B0368"/>
    <w:rsid w:val="009B0617"/>
    <w:rsid w:val="009B26AD"/>
    <w:rsid w:val="009B297F"/>
    <w:rsid w:val="009B34C9"/>
    <w:rsid w:val="009B6BB0"/>
    <w:rsid w:val="009C0181"/>
    <w:rsid w:val="009C0DB5"/>
    <w:rsid w:val="009C3931"/>
    <w:rsid w:val="009C456B"/>
    <w:rsid w:val="009C6600"/>
    <w:rsid w:val="009C6EF0"/>
    <w:rsid w:val="009C7267"/>
    <w:rsid w:val="009C7702"/>
    <w:rsid w:val="009C78C2"/>
    <w:rsid w:val="009D04BC"/>
    <w:rsid w:val="009D2249"/>
    <w:rsid w:val="009D2466"/>
    <w:rsid w:val="009D2C8D"/>
    <w:rsid w:val="009D2E32"/>
    <w:rsid w:val="009D308A"/>
    <w:rsid w:val="009D4569"/>
    <w:rsid w:val="009D4E01"/>
    <w:rsid w:val="009D53DD"/>
    <w:rsid w:val="009D54F3"/>
    <w:rsid w:val="009D6122"/>
    <w:rsid w:val="009D73A1"/>
    <w:rsid w:val="009D7A66"/>
    <w:rsid w:val="009E02DC"/>
    <w:rsid w:val="009E258E"/>
    <w:rsid w:val="009E30AC"/>
    <w:rsid w:val="009E36A8"/>
    <w:rsid w:val="009E3821"/>
    <w:rsid w:val="009E38DC"/>
    <w:rsid w:val="009E623A"/>
    <w:rsid w:val="009E7C13"/>
    <w:rsid w:val="009F17BD"/>
    <w:rsid w:val="009F2446"/>
    <w:rsid w:val="009F29F3"/>
    <w:rsid w:val="009F341A"/>
    <w:rsid w:val="009F3D5D"/>
    <w:rsid w:val="009F491D"/>
    <w:rsid w:val="009F649F"/>
    <w:rsid w:val="009F7D7C"/>
    <w:rsid w:val="009F7FB3"/>
    <w:rsid w:val="00A03DFA"/>
    <w:rsid w:val="00A06048"/>
    <w:rsid w:val="00A0610D"/>
    <w:rsid w:val="00A06206"/>
    <w:rsid w:val="00A065AE"/>
    <w:rsid w:val="00A06778"/>
    <w:rsid w:val="00A069AA"/>
    <w:rsid w:val="00A071D5"/>
    <w:rsid w:val="00A072D9"/>
    <w:rsid w:val="00A07FBD"/>
    <w:rsid w:val="00A106A3"/>
    <w:rsid w:val="00A12E39"/>
    <w:rsid w:val="00A12FC8"/>
    <w:rsid w:val="00A13843"/>
    <w:rsid w:val="00A14D1C"/>
    <w:rsid w:val="00A15B8C"/>
    <w:rsid w:val="00A2057A"/>
    <w:rsid w:val="00A213EA"/>
    <w:rsid w:val="00A21862"/>
    <w:rsid w:val="00A234C4"/>
    <w:rsid w:val="00A246F0"/>
    <w:rsid w:val="00A25107"/>
    <w:rsid w:val="00A253BF"/>
    <w:rsid w:val="00A30299"/>
    <w:rsid w:val="00A3095C"/>
    <w:rsid w:val="00A30B1C"/>
    <w:rsid w:val="00A30C0A"/>
    <w:rsid w:val="00A311C4"/>
    <w:rsid w:val="00A31635"/>
    <w:rsid w:val="00A32284"/>
    <w:rsid w:val="00A32728"/>
    <w:rsid w:val="00A33BB1"/>
    <w:rsid w:val="00A35146"/>
    <w:rsid w:val="00A3583B"/>
    <w:rsid w:val="00A35EB3"/>
    <w:rsid w:val="00A369CC"/>
    <w:rsid w:val="00A37999"/>
    <w:rsid w:val="00A415BD"/>
    <w:rsid w:val="00A41E76"/>
    <w:rsid w:val="00A42D93"/>
    <w:rsid w:val="00A437A1"/>
    <w:rsid w:val="00A4539F"/>
    <w:rsid w:val="00A470FC"/>
    <w:rsid w:val="00A50C3D"/>
    <w:rsid w:val="00A521F5"/>
    <w:rsid w:val="00A52867"/>
    <w:rsid w:val="00A536F3"/>
    <w:rsid w:val="00A55541"/>
    <w:rsid w:val="00A56501"/>
    <w:rsid w:val="00A571B8"/>
    <w:rsid w:val="00A575ED"/>
    <w:rsid w:val="00A57B3B"/>
    <w:rsid w:val="00A6242D"/>
    <w:rsid w:val="00A6323A"/>
    <w:rsid w:val="00A63F58"/>
    <w:rsid w:val="00A65FBF"/>
    <w:rsid w:val="00A66592"/>
    <w:rsid w:val="00A66BC3"/>
    <w:rsid w:val="00A67624"/>
    <w:rsid w:val="00A71A80"/>
    <w:rsid w:val="00A72217"/>
    <w:rsid w:val="00A723FF"/>
    <w:rsid w:val="00A72427"/>
    <w:rsid w:val="00A72559"/>
    <w:rsid w:val="00A72673"/>
    <w:rsid w:val="00A73F80"/>
    <w:rsid w:val="00A75A4D"/>
    <w:rsid w:val="00A76899"/>
    <w:rsid w:val="00A76B55"/>
    <w:rsid w:val="00A81369"/>
    <w:rsid w:val="00A814F9"/>
    <w:rsid w:val="00A82779"/>
    <w:rsid w:val="00A82A63"/>
    <w:rsid w:val="00A837E2"/>
    <w:rsid w:val="00A85996"/>
    <w:rsid w:val="00A86C78"/>
    <w:rsid w:val="00A87E55"/>
    <w:rsid w:val="00A92281"/>
    <w:rsid w:val="00A92D91"/>
    <w:rsid w:val="00A930B5"/>
    <w:rsid w:val="00A94344"/>
    <w:rsid w:val="00A94967"/>
    <w:rsid w:val="00A95090"/>
    <w:rsid w:val="00A96658"/>
    <w:rsid w:val="00A96A63"/>
    <w:rsid w:val="00A96E94"/>
    <w:rsid w:val="00AA098A"/>
    <w:rsid w:val="00AA0AC3"/>
    <w:rsid w:val="00AA0F2A"/>
    <w:rsid w:val="00AA0FA5"/>
    <w:rsid w:val="00AA10C0"/>
    <w:rsid w:val="00AA16D5"/>
    <w:rsid w:val="00AA1DDB"/>
    <w:rsid w:val="00AA1F78"/>
    <w:rsid w:val="00AA24CE"/>
    <w:rsid w:val="00AA32A2"/>
    <w:rsid w:val="00AA4638"/>
    <w:rsid w:val="00AA46F1"/>
    <w:rsid w:val="00AA4C0E"/>
    <w:rsid w:val="00AA4F16"/>
    <w:rsid w:val="00AA60DB"/>
    <w:rsid w:val="00AA7538"/>
    <w:rsid w:val="00AA7A6F"/>
    <w:rsid w:val="00AB01AD"/>
    <w:rsid w:val="00AB0EA6"/>
    <w:rsid w:val="00AB1756"/>
    <w:rsid w:val="00AB1E21"/>
    <w:rsid w:val="00AB4166"/>
    <w:rsid w:val="00AB4641"/>
    <w:rsid w:val="00AB5328"/>
    <w:rsid w:val="00AB5E13"/>
    <w:rsid w:val="00AB6E7C"/>
    <w:rsid w:val="00AB76B4"/>
    <w:rsid w:val="00AB7C5D"/>
    <w:rsid w:val="00AC078B"/>
    <w:rsid w:val="00AC0AC1"/>
    <w:rsid w:val="00AC2B2A"/>
    <w:rsid w:val="00AC67C8"/>
    <w:rsid w:val="00AC6AE5"/>
    <w:rsid w:val="00AC7294"/>
    <w:rsid w:val="00AD0810"/>
    <w:rsid w:val="00AD0EBD"/>
    <w:rsid w:val="00AD7065"/>
    <w:rsid w:val="00AD7573"/>
    <w:rsid w:val="00AD76A5"/>
    <w:rsid w:val="00AE090E"/>
    <w:rsid w:val="00AE158C"/>
    <w:rsid w:val="00AE19B8"/>
    <w:rsid w:val="00AE1E5D"/>
    <w:rsid w:val="00AE2212"/>
    <w:rsid w:val="00AE2C30"/>
    <w:rsid w:val="00AE3BD7"/>
    <w:rsid w:val="00AE59F5"/>
    <w:rsid w:val="00AE63BB"/>
    <w:rsid w:val="00AE6C28"/>
    <w:rsid w:val="00AE7C5B"/>
    <w:rsid w:val="00AE7CDA"/>
    <w:rsid w:val="00AF305A"/>
    <w:rsid w:val="00AF366E"/>
    <w:rsid w:val="00AF45C6"/>
    <w:rsid w:val="00AF59CE"/>
    <w:rsid w:val="00AF7FC7"/>
    <w:rsid w:val="00B0270D"/>
    <w:rsid w:val="00B02B5C"/>
    <w:rsid w:val="00B03E28"/>
    <w:rsid w:val="00B05BD5"/>
    <w:rsid w:val="00B0689C"/>
    <w:rsid w:val="00B0694E"/>
    <w:rsid w:val="00B06EFF"/>
    <w:rsid w:val="00B07ECD"/>
    <w:rsid w:val="00B122EB"/>
    <w:rsid w:val="00B12D47"/>
    <w:rsid w:val="00B13536"/>
    <w:rsid w:val="00B13C2F"/>
    <w:rsid w:val="00B14D17"/>
    <w:rsid w:val="00B15052"/>
    <w:rsid w:val="00B15806"/>
    <w:rsid w:val="00B1624E"/>
    <w:rsid w:val="00B16DF1"/>
    <w:rsid w:val="00B21D46"/>
    <w:rsid w:val="00B22487"/>
    <w:rsid w:val="00B243BE"/>
    <w:rsid w:val="00B25802"/>
    <w:rsid w:val="00B2643A"/>
    <w:rsid w:val="00B271CE"/>
    <w:rsid w:val="00B2773D"/>
    <w:rsid w:val="00B27952"/>
    <w:rsid w:val="00B27AA3"/>
    <w:rsid w:val="00B27DA5"/>
    <w:rsid w:val="00B30D43"/>
    <w:rsid w:val="00B31704"/>
    <w:rsid w:val="00B3219F"/>
    <w:rsid w:val="00B37984"/>
    <w:rsid w:val="00B4046B"/>
    <w:rsid w:val="00B421DB"/>
    <w:rsid w:val="00B42D3A"/>
    <w:rsid w:val="00B43413"/>
    <w:rsid w:val="00B43B8C"/>
    <w:rsid w:val="00B446E7"/>
    <w:rsid w:val="00B44A61"/>
    <w:rsid w:val="00B477D1"/>
    <w:rsid w:val="00B51B95"/>
    <w:rsid w:val="00B5248F"/>
    <w:rsid w:val="00B5403A"/>
    <w:rsid w:val="00B54EA2"/>
    <w:rsid w:val="00B56F84"/>
    <w:rsid w:val="00B57791"/>
    <w:rsid w:val="00B60C8B"/>
    <w:rsid w:val="00B61880"/>
    <w:rsid w:val="00B61968"/>
    <w:rsid w:val="00B6311C"/>
    <w:rsid w:val="00B66852"/>
    <w:rsid w:val="00B66EEE"/>
    <w:rsid w:val="00B71CCE"/>
    <w:rsid w:val="00B71F54"/>
    <w:rsid w:val="00B73308"/>
    <w:rsid w:val="00B73776"/>
    <w:rsid w:val="00B742AB"/>
    <w:rsid w:val="00B748FB"/>
    <w:rsid w:val="00B74AC4"/>
    <w:rsid w:val="00B75A3F"/>
    <w:rsid w:val="00B772A8"/>
    <w:rsid w:val="00B77737"/>
    <w:rsid w:val="00B8100E"/>
    <w:rsid w:val="00B828BF"/>
    <w:rsid w:val="00B831F0"/>
    <w:rsid w:val="00B83454"/>
    <w:rsid w:val="00B83625"/>
    <w:rsid w:val="00B84A93"/>
    <w:rsid w:val="00B84DF6"/>
    <w:rsid w:val="00B86277"/>
    <w:rsid w:val="00B87696"/>
    <w:rsid w:val="00B90394"/>
    <w:rsid w:val="00B91930"/>
    <w:rsid w:val="00B9295B"/>
    <w:rsid w:val="00B95C7E"/>
    <w:rsid w:val="00B966E5"/>
    <w:rsid w:val="00BA0430"/>
    <w:rsid w:val="00BA0882"/>
    <w:rsid w:val="00BA2E0F"/>
    <w:rsid w:val="00BA5AA5"/>
    <w:rsid w:val="00BA6313"/>
    <w:rsid w:val="00BA75EB"/>
    <w:rsid w:val="00BB009A"/>
    <w:rsid w:val="00BB17B2"/>
    <w:rsid w:val="00BB1FE6"/>
    <w:rsid w:val="00BB25E9"/>
    <w:rsid w:val="00BB35A3"/>
    <w:rsid w:val="00BB595D"/>
    <w:rsid w:val="00BB66A3"/>
    <w:rsid w:val="00BB695F"/>
    <w:rsid w:val="00BB6AD0"/>
    <w:rsid w:val="00BC2A42"/>
    <w:rsid w:val="00BC3003"/>
    <w:rsid w:val="00BC6E0D"/>
    <w:rsid w:val="00BD0E84"/>
    <w:rsid w:val="00BD0EC6"/>
    <w:rsid w:val="00BD1C7E"/>
    <w:rsid w:val="00BD1EAB"/>
    <w:rsid w:val="00BD21B2"/>
    <w:rsid w:val="00BD30BA"/>
    <w:rsid w:val="00BD3E4C"/>
    <w:rsid w:val="00BD4065"/>
    <w:rsid w:val="00BD6290"/>
    <w:rsid w:val="00BD75FA"/>
    <w:rsid w:val="00BD77BF"/>
    <w:rsid w:val="00BE0230"/>
    <w:rsid w:val="00BE0A66"/>
    <w:rsid w:val="00BE1334"/>
    <w:rsid w:val="00BE2460"/>
    <w:rsid w:val="00BE2DFE"/>
    <w:rsid w:val="00BE35B4"/>
    <w:rsid w:val="00BE4AC5"/>
    <w:rsid w:val="00BE4D87"/>
    <w:rsid w:val="00BE5C38"/>
    <w:rsid w:val="00BE5CA2"/>
    <w:rsid w:val="00BE618E"/>
    <w:rsid w:val="00BF026B"/>
    <w:rsid w:val="00BF0FD1"/>
    <w:rsid w:val="00BF1B81"/>
    <w:rsid w:val="00BF25CF"/>
    <w:rsid w:val="00BF2BE2"/>
    <w:rsid w:val="00BF3C75"/>
    <w:rsid w:val="00BF523F"/>
    <w:rsid w:val="00C0152C"/>
    <w:rsid w:val="00C02673"/>
    <w:rsid w:val="00C071E9"/>
    <w:rsid w:val="00C10495"/>
    <w:rsid w:val="00C114D5"/>
    <w:rsid w:val="00C11AEF"/>
    <w:rsid w:val="00C11DDA"/>
    <w:rsid w:val="00C137F7"/>
    <w:rsid w:val="00C145C2"/>
    <w:rsid w:val="00C1558A"/>
    <w:rsid w:val="00C15DF1"/>
    <w:rsid w:val="00C1680E"/>
    <w:rsid w:val="00C16C52"/>
    <w:rsid w:val="00C16E40"/>
    <w:rsid w:val="00C17B90"/>
    <w:rsid w:val="00C20323"/>
    <w:rsid w:val="00C2086A"/>
    <w:rsid w:val="00C23AE1"/>
    <w:rsid w:val="00C24146"/>
    <w:rsid w:val="00C24CB0"/>
    <w:rsid w:val="00C257F0"/>
    <w:rsid w:val="00C2758B"/>
    <w:rsid w:val="00C27EB1"/>
    <w:rsid w:val="00C312BF"/>
    <w:rsid w:val="00C31A2C"/>
    <w:rsid w:val="00C3259F"/>
    <w:rsid w:val="00C32662"/>
    <w:rsid w:val="00C328F2"/>
    <w:rsid w:val="00C33845"/>
    <w:rsid w:val="00C348B3"/>
    <w:rsid w:val="00C34AB8"/>
    <w:rsid w:val="00C34FA9"/>
    <w:rsid w:val="00C3518D"/>
    <w:rsid w:val="00C36783"/>
    <w:rsid w:val="00C367FB"/>
    <w:rsid w:val="00C41003"/>
    <w:rsid w:val="00C42C7C"/>
    <w:rsid w:val="00C42D84"/>
    <w:rsid w:val="00C432FF"/>
    <w:rsid w:val="00C44260"/>
    <w:rsid w:val="00C451F0"/>
    <w:rsid w:val="00C4789C"/>
    <w:rsid w:val="00C47FB5"/>
    <w:rsid w:val="00C51B1E"/>
    <w:rsid w:val="00C55B40"/>
    <w:rsid w:val="00C563D2"/>
    <w:rsid w:val="00C56AAB"/>
    <w:rsid w:val="00C57F99"/>
    <w:rsid w:val="00C60B52"/>
    <w:rsid w:val="00C627DF"/>
    <w:rsid w:val="00C6356D"/>
    <w:rsid w:val="00C639C7"/>
    <w:rsid w:val="00C63FB5"/>
    <w:rsid w:val="00C7227C"/>
    <w:rsid w:val="00C730AA"/>
    <w:rsid w:val="00C762E0"/>
    <w:rsid w:val="00C7685E"/>
    <w:rsid w:val="00C775F3"/>
    <w:rsid w:val="00C80D55"/>
    <w:rsid w:val="00C811CA"/>
    <w:rsid w:val="00C81665"/>
    <w:rsid w:val="00C81761"/>
    <w:rsid w:val="00C8254A"/>
    <w:rsid w:val="00C83837"/>
    <w:rsid w:val="00C84269"/>
    <w:rsid w:val="00C844A8"/>
    <w:rsid w:val="00C84CCA"/>
    <w:rsid w:val="00C84EFC"/>
    <w:rsid w:val="00C8537C"/>
    <w:rsid w:val="00C85ECB"/>
    <w:rsid w:val="00C86A21"/>
    <w:rsid w:val="00C86B2D"/>
    <w:rsid w:val="00C910E0"/>
    <w:rsid w:val="00C91A93"/>
    <w:rsid w:val="00C91D1E"/>
    <w:rsid w:val="00C922FD"/>
    <w:rsid w:val="00C94DBD"/>
    <w:rsid w:val="00C95220"/>
    <w:rsid w:val="00C95A87"/>
    <w:rsid w:val="00C96DA9"/>
    <w:rsid w:val="00C97079"/>
    <w:rsid w:val="00C97D8F"/>
    <w:rsid w:val="00CA0477"/>
    <w:rsid w:val="00CA177A"/>
    <w:rsid w:val="00CA1B7C"/>
    <w:rsid w:val="00CA2E5B"/>
    <w:rsid w:val="00CA3433"/>
    <w:rsid w:val="00CA355D"/>
    <w:rsid w:val="00CA369B"/>
    <w:rsid w:val="00CA3C73"/>
    <w:rsid w:val="00CA48F7"/>
    <w:rsid w:val="00CA576A"/>
    <w:rsid w:val="00CA7575"/>
    <w:rsid w:val="00CA7747"/>
    <w:rsid w:val="00CB0907"/>
    <w:rsid w:val="00CB0A0C"/>
    <w:rsid w:val="00CB17E8"/>
    <w:rsid w:val="00CB4527"/>
    <w:rsid w:val="00CB5809"/>
    <w:rsid w:val="00CB658A"/>
    <w:rsid w:val="00CB6647"/>
    <w:rsid w:val="00CC146A"/>
    <w:rsid w:val="00CC4A82"/>
    <w:rsid w:val="00CC5E4C"/>
    <w:rsid w:val="00CC645A"/>
    <w:rsid w:val="00CC716F"/>
    <w:rsid w:val="00CD0779"/>
    <w:rsid w:val="00CD1967"/>
    <w:rsid w:val="00CD1D5D"/>
    <w:rsid w:val="00CD2619"/>
    <w:rsid w:val="00CD266D"/>
    <w:rsid w:val="00CD26C1"/>
    <w:rsid w:val="00CD36E7"/>
    <w:rsid w:val="00CD408B"/>
    <w:rsid w:val="00CD52B2"/>
    <w:rsid w:val="00CD7726"/>
    <w:rsid w:val="00CE0565"/>
    <w:rsid w:val="00CE2A7F"/>
    <w:rsid w:val="00CE2B53"/>
    <w:rsid w:val="00CE2DC2"/>
    <w:rsid w:val="00CE326F"/>
    <w:rsid w:val="00CE35D4"/>
    <w:rsid w:val="00CE388C"/>
    <w:rsid w:val="00CE3E03"/>
    <w:rsid w:val="00CE5695"/>
    <w:rsid w:val="00CE6018"/>
    <w:rsid w:val="00CE7A71"/>
    <w:rsid w:val="00CE7F50"/>
    <w:rsid w:val="00CF37F1"/>
    <w:rsid w:val="00CF52B8"/>
    <w:rsid w:val="00CF5723"/>
    <w:rsid w:val="00CF57B1"/>
    <w:rsid w:val="00CF59AC"/>
    <w:rsid w:val="00D007DD"/>
    <w:rsid w:val="00D01A61"/>
    <w:rsid w:val="00D0261B"/>
    <w:rsid w:val="00D02BFB"/>
    <w:rsid w:val="00D04878"/>
    <w:rsid w:val="00D05130"/>
    <w:rsid w:val="00D11DCD"/>
    <w:rsid w:val="00D147BC"/>
    <w:rsid w:val="00D14835"/>
    <w:rsid w:val="00D166E3"/>
    <w:rsid w:val="00D22F2C"/>
    <w:rsid w:val="00D251AA"/>
    <w:rsid w:val="00D26414"/>
    <w:rsid w:val="00D26E46"/>
    <w:rsid w:val="00D271A1"/>
    <w:rsid w:val="00D27D3A"/>
    <w:rsid w:val="00D30806"/>
    <w:rsid w:val="00D30F15"/>
    <w:rsid w:val="00D333AB"/>
    <w:rsid w:val="00D34DDA"/>
    <w:rsid w:val="00D35BDA"/>
    <w:rsid w:val="00D35EC8"/>
    <w:rsid w:val="00D36A33"/>
    <w:rsid w:val="00D37AB2"/>
    <w:rsid w:val="00D40054"/>
    <w:rsid w:val="00D41CEF"/>
    <w:rsid w:val="00D438D7"/>
    <w:rsid w:val="00D45359"/>
    <w:rsid w:val="00D47426"/>
    <w:rsid w:val="00D47F96"/>
    <w:rsid w:val="00D50F64"/>
    <w:rsid w:val="00D51DF6"/>
    <w:rsid w:val="00D53151"/>
    <w:rsid w:val="00D53AC9"/>
    <w:rsid w:val="00D547A5"/>
    <w:rsid w:val="00D55AA0"/>
    <w:rsid w:val="00D5712F"/>
    <w:rsid w:val="00D572D1"/>
    <w:rsid w:val="00D573B2"/>
    <w:rsid w:val="00D57A3C"/>
    <w:rsid w:val="00D60251"/>
    <w:rsid w:val="00D61A19"/>
    <w:rsid w:val="00D623DE"/>
    <w:rsid w:val="00D626D2"/>
    <w:rsid w:val="00D631AA"/>
    <w:rsid w:val="00D647DF"/>
    <w:rsid w:val="00D650B9"/>
    <w:rsid w:val="00D65FCF"/>
    <w:rsid w:val="00D66005"/>
    <w:rsid w:val="00D66367"/>
    <w:rsid w:val="00D66614"/>
    <w:rsid w:val="00D6766E"/>
    <w:rsid w:val="00D70093"/>
    <w:rsid w:val="00D70C34"/>
    <w:rsid w:val="00D7177C"/>
    <w:rsid w:val="00D71A25"/>
    <w:rsid w:val="00D71C23"/>
    <w:rsid w:val="00D72E89"/>
    <w:rsid w:val="00D72EA5"/>
    <w:rsid w:val="00D74219"/>
    <w:rsid w:val="00D75C5B"/>
    <w:rsid w:val="00D76032"/>
    <w:rsid w:val="00D77474"/>
    <w:rsid w:val="00D7767E"/>
    <w:rsid w:val="00D77A84"/>
    <w:rsid w:val="00D77A9B"/>
    <w:rsid w:val="00D800FB"/>
    <w:rsid w:val="00D80B09"/>
    <w:rsid w:val="00D80C02"/>
    <w:rsid w:val="00D82170"/>
    <w:rsid w:val="00D82528"/>
    <w:rsid w:val="00D84303"/>
    <w:rsid w:val="00D8696D"/>
    <w:rsid w:val="00D86B05"/>
    <w:rsid w:val="00D90506"/>
    <w:rsid w:val="00D91DD1"/>
    <w:rsid w:val="00D92D1E"/>
    <w:rsid w:val="00D930FF"/>
    <w:rsid w:val="00D94649"/>
    <w:rsid w:val="00D9540F"/>
    <w:rsid w:val="00DA011F"/>
    <w:rsid w:val="00DA01C9"/>
    <w:rsid w:val="00DA0888"/>
    <w:rsid w:val="00DA182A"/>
    <w:rsid w:val="00DA2D63"/>
    <w:rsid w:val="00DA2DD8"/>
    <w:rsid w:val="00DA2DD9"/>
    <w:rsid w:val="00DA5B82"/>
    <w:rsid w:val="00DA5D42"/>
    <w:rsid w:val="00DA7282"/>
    <w:rsid w:val="00DB017C"/>
    <w:rsid w:val="00DB0668"/>
    <w:rsid w:val="00DB17B0"/>
    <w:rsid w:val="00DB1B3B"/>
    <w:rsid w:val="00DB1BD2"/>
    <w:rsid w:val="00DB29E5"/>
    <w:rsid w:val="00DB2B39"/>
    <w:rsid w:val="00DB2CEC"/>
    <w:rsid w:val="00DB3237"/>
    <w:rsid w:val="00DB3426"/>
    <w:rsid w:val="00DB364D"/>
    <w:rsid w:val="00DB45DF"/>
    <w:rsid w:val="00DB626F"/>
    <w:rsid w:val="00DC0155"/>
    <w:rsid w:val="00DC248E"/>
    <w:rsid w:val="00DC3528"/>
    <w:rsid w:val="00DC3936"/>
    <w:rsid w:val="00DC39E1"/>
    <w:rsid w:val="00DC4A2C"/>
    <w:rsid w:val="00DC4D72"/>
    <w:rsid w:val="00DC5259"/>
    <w:rsid w:val="00DC6EEF"/>
    <w:rsid w:val="00DC7156"/>
    <w:rsid w:val="00DD0FDE"/>
    <w:rsid w:val="00DD23F1"/>
    <w:rsid w:val="00DD418A"/>
    <w:rsid w:val="00DD49E9"/>
    <w:rsid w:val="00DD72C1"/>
    <w:rsid w:val="00DD76C8"/>
    <w:rsid w:val="00DE30D9"/>
    <w:rsid w:val="00DE31C1"/>
    <w:rsid w:val="00DE46ED"/>
    <w:rsid w:val="00DE4C37"/>
    <w:rsid w:val="00DE5B8F"/>
    <w:rsid w:val="00DE69A9"/>
    <w:rsid w:val="00DE6CDE"/>
    <w:rsid w:val="00DF0349"/>
    <w:rsid w:val="00DF1199"/>
    <w:rsid w:val="00DF1CD0"/>
    <w:rsid w:val="00DF2481"/>
    <w:rsid w:val="00DF2576"/>
    <w:rsid w:val="00DF2980"/>
    <w:rsid w:val="00DF3809"/>
    <w:rsid w:val="00DF3AE2"/>
    <w:rsid w:val="00DF42AE"/>
    <w:rsid w:val="00DF4417"/>
    <w:rsid w:val="00DF7BB8"/>
    <w:rsid w:val="00E015EF"/>
    <w:rsid w:val="00E0163F"/>
    <w:rsid w:val="00E05293"/>
    <w:rsid w:val="00E0567E"/>
    <w:rsid w:val="00E0773D"/>
    <w:rsid w:val="00E100C0"/>
    <w:rsid w:val="00E105DB"/>
    <w:rsid w:val="00E10967"/>
    <w:rsid w:val="00E1118B"/>
    <w:rsid w:val="00E11244"/>
    <w:rsid w:val="00E129C9"/>
    <w:rsid w:val="00E1311E"/>
    <w:rsid w:val="00E14ADA"/>
    <w:rsid w:val="00E16FB1"/>
    <w:rsid w:val="00E20C46"/>
    <w:rsid w:val="00E21F4F"/>
    <w:rsid w:val="00E22292"/>
    <w:rsid w:val="00E2259A"/>
    <w:rsid w:val="00E228DC"/>
    <w:rsid w:val="00E237A4"/>
    <w:rsid w:val="00E23B60"/>
    <w:rsid w:val="00E260E6"/>
    <w:rsid w:val="00E2630D"/>
    <w:rsid w:val="00E31267"/>
    <w:rsid w:val="00E31F08"/>
    <w:rsid w:val="00E31FAF"/>
    <w:rsid w:val="00E32AE4"/>
    <w:rsid w:val="00E34A3C"/>
    <w:rsid w:val="00E34FB6"/>
    <w:rsid w:val="00E3503E"/>
    <w:rsid w:val="00E35DD2"/>
    <w:rsid w:val="00E36B1D"/>
    <w:rsid w:val="00E36CF5"/>
    <w:rsid w:val="00E37BBA"/>
    <w:rsid w:val="00E40585"/>
    <w:rsid w:val="00E40BA5"/>
    <w:rsid w:val="00E41ECB"/>
    <w:rsid w:val="00E42835"/>
    <w:rsid w:val="00E43176"/>
    <w:rsid w:val="00E43C85"/>
    <w:rsid w:val="00E44C89"/>
    <w:rsid w:val="00E501C8"/>
    <w:rsid w:val="00E50F50"/>
    <w:rsid w:val="00E515E8"/>
    <w:rsid w:val="00E52DFB"/>
    <w:rsid w:val="00E5346D"/>
    <w:rsid w:val="00E55FC2"/>
    <w:rsid w:val="00E571C9"/>
    <w:rsid w:val="00E576A9"/>
    <w:rsid w:val="00E57797"/>
    <w:rsid w:val="00E57EAB"/>
    <w:rsid w:val="00E60000"/>
    <w:rsid w:val="00E6010D"/>
    <w:rsid w:val="00E602FF"/>
    <w:rsid w:val="00E6545E"/>
    <w:rsid w:val="00E66EC2"/>
    <w:rsid w:val="00E672E8"/>
    <w:rsid w:val="00E67849"/>
    <w:rsid w:val="00E702E2"/>
    <w:rsid w:val="00E72296"/>
    <w:rsid w:val="00E74628"/>
    <w:rsid w:val="00E76977"/>
    <w:rsid w:val="00E76AA3"/>
    <w:rsid w:val="00E77310"/>
    <w:rsid w:val="00E80713"/>
    <w:rsid w:val="00E8106C"/>
    <w:rsid w:val="00E82540"/>
    <w:rsid w:val="00E82F8D"/>
    <w:rsid w:val="00E83302"/>
    <w:rsid w:val="00E83AA0"/>
    <w:rsid w:val="00E83BE1"/>
    <w:rsid w:val="00E83E44"/>
    <w:rsid w:val="00E845AF"/>
    <w:rsid w:val="00E84CA7"/>
    <w:rsid w:val="00E863A8"/>
    <w:rsid w:val="00E86DD3"/>
    <w:rsid w:val="00E8789F"/>
    <w:rsid w:val="00E90857"/>
    <w:rsid w:val="00E90BFC"/>
    <w:rsid w:val="00E91C27"/>
    <w:rsid w:val="00E922F3"/>
    <w:rsid w:val="00E92482"/>
    <w:rsid w:val="00E949A1"/>
    <w:rsid w:val="00E94A65"/>
    <w:rsid w:val="00E95667"/>
    <w:rsid w:val="00E96C49"/>
    <w:rsid w:val="00E96C8F"/>
    <w:rsid w:val="00EA01FE"/>
    <w:rsid w:val="00EA0884"/>
    <w:rsid w:val="00EA0EB4"/>
    <w:rsid w:val="00EA165F"/>
    <w:rsid w:val="00EA1C33"/>
    <w:rsid w:val="00EA1C3C"/>
    <w:rsid w:val="00EA20E1"/>
    <w:rsid w:val="00EA224D"/>
    <w:rsid w:val="00EA2426"/>
    <w:rsid w:val="00EA30CE"/>
    <w:rsid w:val="00EA4015"/>
    <w:rsid w:val="00EA58C5"/>
    <w:rsid w:val="00EA5B38"/>
    <w:rsid w:val="00EA5F0C"/>
    <w:rsid w:val="00EA7E6B"/>
    <w:rsid w:val="00EA7E98"/>
    <w:rsid w:val="00EB0272"/>
    <w:rsid w:val="00EB0531"/>
    <w:rsid w:val="00EB09BE"/>
    <w:rsid w:val="00EB340A"/>
    <w:rsid w:val="00EB39FC"/>
    <w:rsid w:val="00EB55B7"/>
    <w:rsid w:val="00EB657F"/>
    <w:rsid w:val="00EB74AF"/>
    <w:rsid w:val="00EC2788"/>
    <w:rsid w:val="00EC29A5"/>
    <w:rsid w:val="00EC3123"/>
    <w:rsid w:val="00EC4822"/>
    <w:rsid w:val="00EC4D10"/>
    <w:rsid w:val="00EC503A"/>
    <w:rsid w:val="00EC5F83"/>
    <w:rsid w:val="00EC64FE"/>
    <w:rsid w:val="00EC6DE6"/>
    <w:rsid w:val="00EC749B"/>
    <w:rsid w:val="00EC7726"/>
    <w:rsid w:val="00EC7796"/>
    <w:rsid w:val="00EC7AE5"/>
    <w:rsid w:val="00ED0714"/>
    <w:rsid w:val="00ED07B3"/>
    <w:rsid w:val="00ED0E26"/>
    <w:rsid w:val="00ED124F"/>
    <w:rsid w:val="00ED2056"/>
    <w:rsid w:val="00ED2507"/>
    <w:rsid w:val="00ED33A7"/>
    <w:rsid w:val="00ED4424"/>
    <w:rsid w:val="00ED4FC7"/>
    <w:rsid w:val="00ED6395"/>
    <w:rsid w:val="00ED66EC"/>
    <w:rsid w:val="00ED6E82"/>
    <w:rsid w:val="00EE11A4"/>
    <w:rsid w:val="00EE1260"/>
    <w:rsid w:val="00EE13FC"/>
    <w:rsid w:val="00EE2E25"/>
    <w:rsid w:val="00EE3436"/>
    <w:rsid w:val="00EE3B56"/>
    <w:rsid w:val="00EE3C29"/>
    <w:rsid w:val="00EE4A17"/>
    <w:rsid w:val="00EE6941"/>
    <w:rsid w:val="00EE6DB9"/>
    <w:rsid w:val="00EE7AF6"/>
    <w:rsid w:val="00EF0273"/>
    <w:rsid w:val="00EF1655"/>
    <w:rsid w:val="00EF2D35"/>
    <w:rsid w:val="00EF3AEA"/>
    <w:rsid w:val="00EF4C0D"/>
    <w:rsid w:val="00EF50C0"/>
    <w:rsid w:val="00EF5193"/>
    <w:rsid w:val="00EF53FB"/>
    <w:rsid w:val="00EF5AE0"/>
    <w:rsid w:val="00EF69B8"/>
    <w:rsid w:val="00EF6BC4"/>
    <w:rsid w:val="00EF6BEF"/>
    <w:rsid w:val="00F001F8"/>
    <w:rsid w:val="00F00987"/>
    <w:rsid w:val="00F01876"/>
    <w:rsid w:val="00F02224"/>
    <w:rsid w:val="00F026DD"/>
    <w:rsid w:val="00F0313C"/>
    <w:rsid w:val="00F037D7"/>
    <w:rsid w:val="00F03CE5"/>
    <w:rsid w:val="00F0445B"/>
    <w:rsid w:val="00F05DE0"/>
    <w:rsid w:val="00F06512"/>
    <w:rsid w:val="00F06E0B"/>
    <w:rsid w:val="00F10F90"/>
    <w:rsid w:val="00F122E9"/>
    <w:rsid w:val="00F153E1"/>
    <w:rsid w:val="00F1550C"/>
    <w:rsid w:val="00F16054"/>
    <w:rsid w:val="00F16B96"/>
    <w:rsid w:val="00F22F69"/>
    <w:rsid w:val="00F23AD7"/>
    <w:rsid w:val="00F26F63"/>
    <w:rsid w:val="00F27778"/>
    <w:rsid w:val="00F27D83"/>
    <w:rsid w:val="00F340D7"/>
    <w:rsid w:val="00F348EA"/>
    <w:rsid w:val="00F36942"/>
    <w:rsid w:val="00F36EF7"/>
    <w:rsid w:val="00F37D91"/>
    <w:rsid w:val="00F406FC"/>
    <w:rsid w:val="00F41E19"/>
    <w:rsid w:val="00F42DF9"/>
    <w:rsid w:val="00F4357B"/>
    <w:rsid w:val="00F43C9E"/>
    <w:rsid w:val="00F44F76"/>
    <w:rsid w:val="00F4512A"/>
    <w:rsid w:val="00F456BB"/>
    <w:rsid w:val="00F46311"/>
    <w:rsid w:val="00F46564"/>
    <w:rsid w:val="00F479B2"/>
    <w:rsid w:val="00F479D3"/>
    <w:rsid w:val="00F47C35"/>
    <w:rsid w:val="00F50721"/>
    <w:rsid w:val="00F50A7F"/>
    <w:rsid w:val="00F51140"/>
    <w:rsid w:val="00F517ED"/>
    <w:rsid w:val="00F5258C"/>
    <w:rsid w:val="00F55061"/>
    <w:rsid w:val="00F560B4"/>
    <w:rsid w:val="00F56818"/>
    <w:rsid w:val="00F57157"/>
    <w:rsid w:val="00F571ED"/>
    <w:rsid w:val="00F57A80"/>
    <w:rsid w:val="00F57D0F"/>
    <w:rsid w:val="00F60159"/>
    <w:rsid w:val="00F61A87"/>
    <w:rsid w:val="00F65567"/>
    <w:rsid w:val="00F65C66"/>
    <w:rsid w:val="00F663E4"/>
    <w:rsid w:val="00F66613"/>
    <w:rsid w:val="00F66D97"/>
    <w:rsid w:val="00F67315"/>
    <w:rsid w:val="00F67BFD"/>
    <w:rsid w:val="00F67E4E"/>
    <w:rsid w:val="00F70B54"/>
    <w:rsid w:val="00F71071"/>
    <w:rsid w:val="00F71BE3"/>
    <w:rsid w:val="00F72129"/>
    <w:rsid w:val="00F72682"/>
    <w:rsid w:val="00F7307D"/>
    <w:rsid w:val="00F730EC"/>
    <w:rsid w:val="00F73AE7"/>
    <w:rsid w:val="00F74511"/>
    <w:rsid w:val="00F753BD"/>
    <w:rsid w:val="00F76E27"/>
    <w:rsid w:val="00F82575"/>
    <w:rsid w:val="00F82F41"/>
    <w:rsid w:val="00F83F75"/>
    <w:rsid w:val="00F84921"/>
    <w:rsid w:val="00F8588A"/>
    <w:rsid w:val="00F85F1F"/>
    <w:rsid w:val="00F8655E"/>
    <w:rsid w:val="00F95150"/>
    <w:rsid w:val="00F95D51"/>
    <w:rsid w:val="00F96E2F"/>
    <w:rsid w:val="00F97573"/>
    <w:rsid w:val="00F97F07"/>
    <w:rsid w:val="00FA0960"/>
    <w:rsid w:val="00FA395C"/>
    <w:rsid w:val="00FA398C"/>
    <w:rsid w:val="00FA41E6"/>
    <w:rsid w:val="00FA51F8"/>
    <w:rsid w:val="00FA6172"/>
    <w:rsid w:val="00FA6BCE"/>
    <w:rsid w:val="00FA6DC2"/>
    <w:rsid w:val="00FA787F"/>
    <w:rsid w:val="00FB0752"/>
    <w:rsid w:val="00FB19C8"/>
    <w:rsid w:val="00FB34A1"/>
    <w:rsid w:val="00FB5E00"/>
    <w:rsid w:val="00FB640F"/>
    <w:rsid w:val="00FB6A24"/>
    <w:rsid w:val="00FC29B5"/>
    <w:rsid w:val="00FC3C91"/>
    <w:rsid w:val="00FC50AF"/>
    <w:rsid w:val="00FC5A31"/>
    <w:rsid w:val="00FC5D3B"/>
    <w:rsid w:val="00FC5FD4"/>
    <w:rsid w:val="00FC7F6C"/>
    <w:rsid w:val="00FD0687"/>
    <w:rsid w:val="00FD1722"/>
    <w:rsid w:val="00FD2E5A"/>
    <w:rsid w:val="00FD2EF8"/>
    <w:rsid w:val="00FD3161"/>
    <w:rsid w:val="00FD4AB3"/>
    <w:rsid w:val="00FD501F"/>
    <w:rsid w:val="00FD5099"/>
    <w:rsid w:val="00FD527E"/>
    <w:rsid w:val="00FD5C21"/>
    <w:rsid w:val="00FD6AE8"/>
    <w:rsid w:val="00FD6FCB"/>
    <w:rsid w:val="00FD7FE4"/>
    <w:rsid w:val="00FE095F"/>
    <w:rsid w:val="00FE12E8"/>
    <w:rsid w:val="00FE2FD7"/>
    <w:rsid w:val="00FE3098"/>
    <w:rsid w:val="00FE349D"/>
    <w:rsid w:val="00FE44AB"/>
    <w:rsid w:val="00FE5455"/>
    <w:rsid w:val="00FE682A"/>
    <w:rsid w:val="00FE6870"/>
    <w:rsid w:val="00FF192A"/>
    <w:rsid w:val="00FF4E94"/>
    <w:rsid w:val="00FF4F69"/>
    <w:rsid w:val="00FF53C6"/>
    <w:rsid w:val="00FF7ABB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FDE"/>
  </w:style>
  <w:style w:type="paragraph" w:styleId="1">
    <w:name w:val="heading 1"/>
    <w:basedOn w:val="a"/>
    <w:next w:val="a"/>
    <w:qFormat/>
    <w:rsid w:val="00184FD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84FDE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84FDE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84FDE"/>
    <w:pPr>
      <w:keepNext/>
      <w:ind w:firstLine="720"/>
      <w:outlineLvl w:val="3"/>
    </w:pPr>
    <w:rPr>
      <w:bCs/>
      <w:sz w:val="24"/>
    </w:rPr>
  </w:style>
  <w:style w:type="paragraph" w:styleId="5">
    <w:name w:val="heading 5"/>
    <w:basedOn w:val="a"/>
    <w:next w:val="a"/>
    <w:qFormat/>
    <w:rsid w:val="00184FDE"/>
    <w:pPr>
      <w:keepNext/>
      <w:suppressAutoHyphens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184FDE"/>
    <w:pPr>
      <w:keepNext/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uiPriority w:val="9"/>
    <w:qFormat/>
    <w:rsid w:val="00184FDE"/>
    <w:pPr>
      <w:keepNext/>
      <w:outlineLvl w:val="6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FDE"/>
    <w:pPr>
      <w:jc w:val="both"/>
    </w:pPr>
    <w:rPr>
      <w:sz w:val="24"/>
    </w:rPr>
  </w:style>
  <w:style w:type="paragraph" w:styleId="a5">
    <w:name w:val="Balloon Text"/>
    <w:basedOn w:val="a"/>
    <w:semiHidden/>
    <w:rsid w:val="00184FDE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184FDE"/>
    <w:pPr>
      <w:spacing w:after="120"/>
      <w:ind w:left="283"/>
    </w:pPr>
  </w:style>
  <w:style w:type="paragraph" w:styleId="30">
    <w:name w:val="Body Text Indent 3"/>
    <w:basedOn w:val="a"/>
    <w:link w:val="31"/>
    <w:uiPriority w:val="99"/>
    <w:rsid w:val="00184FDE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184FDE"/>
    <w:pPr>
      <w:spacing w:after="120" w:line="480" w:lineRule="auto"/>
      <w:ind w:left="283"/>
    </w:pPr>
  </w:style>
  <w:style w:type="paragraph" w:styleId="21">
    <w:name w:val="Body Text 2"/>
    <w:basedOn w:val="a"/>
    <w:rsid w:val="00184FDE"/>
    <w:pPr>
      <w:spacing w:after="120" w:line="480" w:lineRule="auto"/>
    </w:pPr>
  </w:style>
  <w:style w:type="paragraph" w:styleId="a8">
    <w:name w:val="Title"/>
    <w:basedOn w:val="a"/>
    <w:qFormat/>
    <w:rsid w:val="00184FDE"/>
    <w:pPr>
      <w:jc w:val="center"/>
    </w:pPr>
    <w:rPr>
      <w:b/>
      <w:bCs/>
      <w:sz w:val="32"/>
      <w:szCs w:val="32"/>
    </w:rPr>
  </w:style>
  <w:style w:type="paragraph" w:styleId="32">
    <w:name w:val="Body Text 3"/>
    <w:basedOn w:val="a"/>
    <w:link w:val="33"/>
    <w:uiPriority w:val="99"/>
    <w:rsid w:val="00184FDE"/>
    <w:rPr>
      <w:sz w:val="24"/>
    </w:rPr>
  </w:style>
  <w:style w:type="paragraph" w:styleId="a9">
    <w:name w:val="header"/>
    <w:basedOn w:val="a"/>
    <w:rsid w:val="00184FD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84FDE"/>
  </w:style>
  <w:style w:type="paragraph" w:styleId="ab">
    <w:name w:val="footer"/>
    <w:basedOn w:val="a"/>
    <w:rsid w:val="00184FDE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8708B6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uiPriority w:val="59"/>
    <w:rsid w:val="00236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004B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1 Знак Знак Знак Знак Знак Знак"/>
    <w:basedOn w:val="a"/>
    <w:rsid w:val="00746BF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caption"/>
    <w:basedOn w:val="a"/>
    <w:next w:val="a"/>
    <w:qFormat/>
    <w:rsid w:val="00C91D1E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473C34"/>
    <w:rPr>
      <w:bCs/>
      <w:sz w:val="24"/>
    </w:rPr>
  </w:style>
  <w:style w:type="character" w:customStyle="1" w:styleId="33">
    <w:name w:val="Основной текст 3 Знак"/>
    <w:basedOn w:val="a0"/>
    <w:link w:val="32"/>
    <w:uiPriority w:val="99"/>
    <w:rsid w:val="00531DF7"/>
    <w:rPr>
      <w:sz w:val="24"/>
    </w:rPr>
  </w:style>
  <w:style w:type="character" w:customStyle="1" w:styleId="a4">
    <w:name w:val="Основной текст Знак"/>
    <w:basedOn w:val="a0"/>
    <w:link w:val="a3"/>
    <w:rsid w:val="00E22292"/>
    <w:rPr>
      <w:sz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270F9"/>
  </w:style>
  <w:style w:type="table" w:styleId="11">
    <w:name w:val="Table Grid 1"/>
    <w:basedOn w:val="a1"/>
    <w:rsid w:val="005C300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rsid w:val="0005585F"/>
    <w:pPr>
      <w:ind w:left="720"/>
      <w:contextualSpacing/>
    </w:pPr>
  </w:style>
  <w:style w:type="paragraph" w:styleId="af1">
    <w:name w:val="Plain Text"/>
    <w:basedOn w:val="a"/>
    <w:link w:val="af2"/>
    <w:rsid w:val="00800429"/>
    <w:pPr>
      <w:spacing w:before="60" w:after="60" w:line="204" w:lineRule="auto"/>
      <w:jc w:val="center"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800429"/>
    <w:rPr>
      <w:rFonts w:ascii="Courier New" w:hAnsi="Courier New"/>
    </w:rPr>
  </w:style>
  <w:style w:type="character" w:customStyle="1" w:styleId="40">
    <w:name w:val="Заголовок 4 Знак"/>
    <w:basedOn w:val="a0"/>
    <w:link w:val="4"/>
    <w:uiPriority w:val="9"/>
    <w:rsid w:val="00C17B90"/>
    <w:rPr>
      <w:bCs/>
      <w:sz w:val="24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17B90"/>
    <w:rPr>
      <w:sz w:val="16"/>
      <w:szCs w:val="16"/>
    </w:rPr>
  </w:style>
  <w:style w:type="paragraph" w:styleId="af3">
    <w:name w:val="No Spacing"/>
    <w:uiPriority w:val="1"/>
    <w:qFormat/>
    <w:rsid w:val="00813C4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813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Emphasis"/>
    <w:basedOn w:val="a0"/>
    <w:qFormat/>
    <w:rsid w:val="00A81369"/>
    <w:rPr>
      <w:i/>
      <w:iCs/>
    </w:rPr>
  </w:style>
  <w:style w:type="paragraph" w:styleId="af5">
    <w:name w:val="Message Header"/>
    <w:basedOn w:val="a"/>
    <w:link w:val="af6"/>
    <w:rsid w:val="00CF59AC"/>
    <w:pPr>
      <w:keepNext/>
      <w:spacing w:before="60" w:after="60" w:line="204" w:lineRule="auto"/>
      <w:jc w:val="center"/>
    </w:pPr>
    <w:rPr>
      <w:rFonts w:ascii="Arial" w:hAnsi="Arial"/>
      <w:i/>
      <w:sz w:val="22"/>
      <w:szCs w:val="24"/>
    </w:rPr>
  </w:style>
  <w:style w:type="character" w:customStyle="1" w:styleId="af6">
    <w:name w:val="Шапка Знак"/>
    <w:basedOn w:val="a0"/>
    <w:link w:val="af5"/>
    <w:rsid w:val="00CF59AC"/>
    <w:rPr>
      <w:rFonts w:ascii="Arial" w:hAnsi="Arial"/>
      <w:i/>
      <w:sz w:val="22"/>
      <w:szCs w:val="24"/>
    </w:rPr>
  </w:style>
  <w:style w:type="paragraph" w:customStyle="1" w:styleId="ConsPlusCell">
    <w:name w:val="ConsPlusCell"/>
    <w:uiPriority w:val="99"/>
    <w:rsid w:val="00B42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harAttribute0">
    <w:name w:val="CharAttribute0"/>
    <w:rsid w:val="002D727D"/>
    <w:rPr>
      <w:rFonts w:ascii="Times New Roman" w:eastAsia="Times New Roman" w:hAnsi="Times New Roman"/>
      <w:sz w:val="28"/>
    </w:rPr>
  </w:style>
  <w:style w:type="character" w:customStyle="1" w:styleId="CharAttribute4">
    <w:name w:val="CharAttribute4"/>
    <w:rsid w:val="002D727D"/>
    <w:rPr>
      <w:rFonts w:ascii="Times New Roman" w:eastAsia="Times New Roman" w:hAnsi="Times New Roman"/>
      <w:b/>
      <w:i/>
      <w:sz w:val="28"/>
    </w:rPr>
  </w:style>
  <w:style w:type="character" w:customStyle="1" w:styleId="CharAttribute5">
    <w:name w:val="CharAttribute5"/>
    <w:rsid w:val="002D727D"/>
    <w:rPr>
      <w:rFonts w:ascii="Times New Roman" w:eastAsia="Calibri" w:hAnsi="Calibri"/>
      <w:sz w:val="28"/>
    </w:rPr>
  </w:style>
  <w:style w:type="paragraph" w:styleId="af7">
    <w:name w:val="Normal (Web)"/>
    <w:basedOn w:val="a"/>
    <w:uiPriority w:val="99"/>
    <w:unhideWhenUsed/>
    <w:rsid w:val="007B0E48"/>
    <w:pPr>
      <w:spacing w:before="100" w:beforeAutospacing="1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B0E48"/>
  </w:style>
  <w:style w:type="paragraph" w:customStyle="1" w:styleId="af8">
    <w:name w:val="Текст в заданном формате"/>
    <w:basedOn w:val="a"/>
    <w:rsid w:val="003A23C8"/>
    <w:pPr>
      <w:widowControl w:val="0"/>
      <w:suppressAutoHyphens/>
    </w:pPr>
    <w:rPr>
      <w:rFonts w:ascii="Liberation Mono" w:eastAsia="NSimSun" w:hAnsi="Liberation Mono" w:cs="Liberation Mono"/>
      <w:lang w:eastAsia="zh-CN" w:bidi="hi-IN"/>
    </w:rPr>
  </w:style>
  <w:style w:type="character" w:customStyle="1" w:styleId="bteam-itemtext">
    <w:name w:val="b_team-item_text"/>
    <w:basedOn w:val="a0"/>
    <w:rsid w:val="00015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0545390776672929"/>
          <c:y val="5.1539182602174181E-2"/>
          <c:w val="0.66714809448820134"/>
          <c:h val="0.8324187601549805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по району</c:v>
                </c:pt>
              </c:strCache>
            </c:strRef>
          </c:tx>
          <c:dLbls>
            <c:dLbl>
              <c:idx val="0"/>
              <c:layout>
                <c:manualLayout>
                  <c:x val="-7.4928799673756513E-2"/>
                  <c:y val="-3.1579806189916078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4911688797078714E-2"/>
                  <c:y val="-4.381267183106427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5.6627254498896426E-2"/>
                  <c:y val="-4.362656557190839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4791617212056402E-2"/>
                  <c:y val="-3.9052236643194516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5.6579493821728923E-2"/>
                  <c:y val="-5.5125538408176515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1 кв. 2016</c:v>
                </c:pt>
                <c:pt idx="1">
                  <c:v>1 кв. 2017</c:v>
                </c:pt>
                <c:pt idx="2">
                  <c:v>1 кв. 2018</c:v>
                </c:pt>
                <c:pt idx="3">
                  <c:v>1 кв. 2019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4550.6000000000004</c:v>
                </c:pt>
                <c:pt idx="1">
                  <c:v>4357.7</c:v>
                </c:pt>
                <c:pt idx="2">
                  <c:v>5411.6</c:v>
                </c:pt>
                <c:pt idx="3">
                  <c:v>5994.7354999999998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Промышленное производство</c:v>
                </c:pt>
              </c:strCache>
            </c:strRef>
          </c:tx>
          <c:dLbls>
            <c:dLbl>
              <c:idx val="0"/>
              <c:layout>
                <c:manualLayout>
                  <c:x val="-8.1120808527991708E-2"/>
                  <c:y val="-3.6222319717366856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1709521717097752E-3"/>
                  <c:y val="-2.157579365390189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9755614255722847E-3"/>
                  <c:y val="-2.944113292968569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157583012194034E-2"/>
                  <c:y val="-3.0507954162717649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1921513365702275E-2"/>
                  <c:y val="-5.9444260468672669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1 кв. 2016</c:v>
                </c:pt>
                <c:pt idx="1">
                  <c:v>1 кв. 2017</c:v>
                </c:pt>
                <c:pt idx="2">
                  <c:v>1 кв. 2018</c:v>
                </c:pt>
                <c:pt idx="3">
                  <c:v>1 кв. 2019</c:v>
                </c:pt>
              </c:strCache>
            </c:strRef>
          </c:cat>
          <c:val>
            <c:numRef>
              <c:f>Sheet1!$B$3:$E$3</c:f>
              <c:numCache>
                <c:formatCode>0.0</c:formatCode>
                <c:ptCount val="4"/>
                <c:pt idx="0">
                  <c:v>3843.2</c:v>
                </c:pt>
                <c:pt idx="1">
                  <c:v>3754.5</c:v>
                </c:pt>
                <c:pt idx="2">
                  <c:v>4445.1000000000004</c:v>
                </c:pt>
                <c:pt idx="3">
                  <c:v>4616.5399000000007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том числе обрабатывающие производства</c:v>
                </c:pt>
              </c:strCache>
            </c:strRef>
          </c:tx>
          <c:dLbls>
            <c:dLbl>
              <c:idx val="0"/>
              <c:layout>
                <c:manualLayout>
                  <c:x val="-2.6377700221725413E-2"/>
                  <c:y val="2.7013918805661983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0798546749969241E-2"/>
                  <c:y val="3.1929129232624989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2931601958991816E-2"/>
                  <c:y val="2.9193304561013548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6830499796097821E-3"/>
                  <c:y val="1.2861662086960541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7035519880361766E-2"/>
                  <c:y val="4.9022373368375782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1 кв. 2016</c:v>
                </c:pt>
                <c:pt idx="1">
                  <c:v>1 кв. 2017</c:v>
                </c:pt>
                <c:pt idx="2">
                  <c:v>1 кв. 2018</c:v>
                </c:pt>
                <c:pt idx="3">
                  <c:v>1 кв. 2019</c:v>
                </c:pt>
              </c:strCache>
            </c:strRef>
          </c:cat>
          <c:val>
            <c:numRef>
              <c:f>Sheet1!$B$4:$E$4</c:f>
              <c:numCache>
                <c:formatCode>0.0</c:formatCode>
                <c:ptCount val="4"/>
                <c:pt idx="0">
                  <c:v>3599.8</c:v>
                </c:pt>
                <c:pt idx="1">
                  <c:v>3553.1</c:v>
                </c:pt>
                <c:pt idx="2">
                  <c:v>4243.4000000000005</c:v>
                </c:pt>
                <c:pt idx="3">
                  <c:v>4368.0309999999999</c:v>
                </c:pt>
              </c:numCache>
            </c:numRef>
          </c:val>
        </c:ser>
        <c:dLbls>
          <c:showVal val="1"/>
        </c:dLbls>
        <c:marker val="1"/>
        <c:axId val="51608576"/>
        <c:axId val="51622656"/>
      </c:lineChart>
      <c:catAx>
        <c:axId val="516085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b="1"/>
            </a:pPr>
            <a:endParaRPr lang="ru-RU"/>
          </a:p>
        </c:txPr>
        <c:crossAx val="51622656"/>
        <c:crossesAt val="0"/>
        <c:auto val="1"/>
        <c:lblAlgn val="ctr"/>
        <c:lblOffset val="100"/>
        <c:tickLblSkip val="1"/>
        <c:tickMarkSkip val="1"/>
      </c:catAx>
      <c:valAx>
        <c:axId val="51622656"/>
        <c:scaling>
          <c:orientation val="minMax"/>
        </c:scaling>
        <c:axPos val="l"/>
        <c:numFmt formatCode="0.0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1608576"/>
        <c:crosses val="autoZero"/>
        <c:crossBetween val="between"/>
        <c:majorUnit val="2000"/>
      </c:valAx>
    </c:plotArea>
    <c:legend>
      <c:legendPos val="r"/>
      <c:layout>
        <c:manualLayout>
          <c:xMode val="edge"/>
          <c:yMode val="edge"/>
          <c:x val="0.76579359990424667"/>
          <c:y val="0.34690926711084713"/>
          <c:w val="0.23189395299528914"/>
          <c:h val="0.48338380779326157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plotArea>
      <c:layout>
        <c:manualLayout>
          <c:layoutTarget val="inner"/>
          <c:xMode val="edge"/>
          <c:yMode val="edge"/>
          <c:x val="8.3984375000001568E-2"/>
          <c:y val="8.2031250000000014E-2"/>
          <c:w val="0.6109385498083455"/>
          <c:h val="0.7858009260644306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Крупные и средние предприятия, всего</c:v>
                </c:pt>
              </c:strCache>
            </c:strRef>
          </c:tx>
          <c:dLbls>
            <c:dLbl>
              <c:idx val="0"/>
              <c:layout>
                <c:manualLayout>
                  <c:x val="-2.5593209688568271E-3"/>
                  <c:y val="1.320931275294559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3149461289714661E-3"/>
                  <c:y val="1.361603279814681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3149461289714661E-3"/>
                  <c:y val="1.5646982148625501E-2"/>
                </c:manualLayout>
              </c:layout>
              <c:dLblPos val="outEnd"/>
              <c:showVal val="1"/>
            </c:dLbl>
            <c:txPr>
              <a:bodyPr rot="0" vert="horz"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Sheet1!$B$1:$D$1</c:f>
              <c:strCache>
                <c:ptCount val="3"/>
                <c:pt idx="0">
                  <c:v>1 квартал 2017</c:v>
                </c:pt>
                <c:pt idx="1">
                  <c:v>1 квартал 2018</c:v>
                </c:pt>
                <c:pt idx="2">
                  <c:v>1 квартал 2019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350.2</c:v>
                </c:pt>
                <c:pt idx="1">
                  <c:v>2175.4</c:v>
                </c:pt>
                <c:pt idx="2">
                  <c:v>4088.8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Sheet1!$B$1:$D$1</c:f>
              <c:strCache>
                <c:ptCount val="3"/>
                <c:pt idx="0">
                  <c:v>1 квартал 2017</c:v>
                </c:pt>
                <c:pt idx="1">
                  <c:v>1 квартал 2018</c:v>
                </c:pt>
                <c:pt idx="2">
                  <c:v>1 квартал 2019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dLbls>
          <c:showVal val="1"/>
        </c:dLbls>
        <c:axId val="50825088"/>
        <c:axId val="50826624"/>
      </c:barChart>
      <c:catAx>
        <c:axId val="508250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b="1"/>
            </a:pPr>
            <a:endParaRPr lang="ru-RU"/>
          </a:p>
        </c:txPr>
        <c:crossAx val="50826624"/>
        <c:crosses val="autoZero"/>
        <c:auto val="1"/>
        <c:lblAlgn val="ctr"/>
        <c:lblOffset val="100"/>
        <c:tickLblSkip val="1"/>
        <c:tickMarkSkip val="1"/>
      </c:catAx>
      <c:valAx>
        <c:axId val="50826624"/>
        <c:scaling>
          <c:orientation val="minMax"/>
          <c:min val="0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0825088"/>
        <c:crosses val="autoZero"/>
        <c:crossBetween val="between"/>
        <c:minorUnit val="10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74085850900908023"/>
          <c:y val="0.31385094791438389"/>
          <c:w val="0.24438423621062341"/>
          <c:h val="0.30241407075111648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7"/>
  <c:chart>
    <c:autoTitleDeleted val="1"/>
    <c:plotArea>
      <c:layout>
        <c:manualLayout>
          <c:layoutTarget val="inner"/>
          <c:xMode val="edge"/>
          <c:yMode val="edge"/>
          <c:x val="0.20927384076990391"/>
          <c:y val="3.2763532763532784E-2"/>
          <c:w val="0.79050166223490004"/>
          <c:h val="0.6630522429509588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0.10557108591091299"/>
                  <c:y val="-4.3079268556776941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0.1104490575041748"/>
                  <c:y val="6.4311023622048075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0.13634311620138392"/>
                  <c:y val="-4.4060273715785532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0.10553948938200906"/>
                  <c:y val="-6.230689913760863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0"/>
                  <c:y val="6.3484720659917504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81818181818184399"/>
                  <c:y val="0.47169811320756028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01.04.18</c:v>
                </c:pt>
                <c:pt idx="1">
                  <c:v>01.07.18</c:v>
                </c:pt>
                <c:pt idx="2">
                  <c:v>01.10.18</c:v>
                </c:pt>
                <c:pt idx="3">
                  <c:v>01.01.19</c:v>
                </c:pt>
                <c:pt idx="4">
                  <c:v>01.04.19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0.92</c:v>
                </c:pt>
                <c:pt idx="1">
                  <c:v>0.66000000000000092</c:v>
                </c:pt>
                <c:pt idx="2">
                  <c:v>0.65000000000000091</c:v>
                </c:pt>
                <c:pt idx="3">
                  <c:v>0.72000000000000064</c:v>
                </c:pt>
                <c:pt idx="4">
                  <c:v>0.89</c:v>
                </c:pt>
              </c:numCache>
            </c:numRef>
          </c:val>
        </c:ser>
        <c:dLbls>
          <c:showVal val="1"/>
        </c:dLbls>
        <c:marker val="1"/>
        <c:axId val="50843008"/>
        <c:axId val="52028544"/>
      </c:lineChart>
      <c:catAx>
        <c:axId val="50843008"/>
        <c:scaling>
          <c:orientation val="minMax"/>
        </c:scaling>
        <c:axPos val="b"/>
        <c:numFmt formatCode="mmm/yy" sourceLinked="1"/>
        <c:tickLblPos val="nextTo"/>
        <c:txPr>
          <a:bodyPr rot="-5400000" vert="horz"/>
          <a:lstStyle/>
          <a:p>
            <a:pPr>
              <a:defRPr b="1"/>
            </a:pPr>
            <a:endParaRPr lang="ru-RU"/>
          </a:p>
        </c:txPr>
        <c:crossAx val="52028544"/>
        <c:crossesAt val="0"/>
        <c:auto val="1"/>
        <c:lblAlgn val="ctr"/>
        <c:lblOffset val="100"/>
        <c:tickLblSkip val="1"/>
        <c:tickMarkSkip val="1"/>
      </c:catAx>
      <c:valAx>
        <c:axId val="52028544"/>
        <c:scaling>
          <c:orientation val="minMax"/>
          <c:max val="1.6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0843008"/>
        <c:crosses val="autoZero"/>
        <c:crossBetween val="between"/>
      </c:valAx>
    </c:plotArea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autoTitleDeleted val="1"/>
    <c:plotArea>
      <c:layout>
        <c:manualLayout>
          <c:layoutTarget val="inner"/>
          <c:xMode val="edge"/>
          <c:yMode val="edge"/>
          <c:x val="0.20529176277207944"/>
          <c:y val="2.8815546992796114E-2"/>
          <c:w val="0.75770925110135234"/>
          <c:h val="0.76316957340822011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3.3626679018064092E-3"/>
                  <c:y val="1.296466654539469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8128763316350075E-3"/>
                  <c:y val="1.232954791542145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4.2432195975503134E-3"/>
                  <c:y val="1.677329937718181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4810869229581595E-3"/>
                  <c:y val="9.5458364734111248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1660233647265044E-2"/>
                  <c:y val="9.0791126356730267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76211453744493463"/>
                  <c:y val="0.27812500000000001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01.04.18</c:v>
                </c:pt>
                <c:pt idx="1">
                  <c:v>01.07.18</c:v>
                </c:pt>
                <c:pt idx="2">
                  <c:v>01.10.18</c:v>
                </c:pt>
                <c:pt idx="3">
                  <c:v>01.01.19</c:v>
                </c:pt>
                <c:pt idx="4">
                  <c:v>01.04.19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300</c:v>
                </c:pt>
                <c:pt idx="1">
                  <c:v>216</c:v>
                </c:pt>
                <c:pt idx="2">
                  <c:v>212</c:v>
                </c:pt>
                <c:pt idx="3">
                  <c:v>236</c:v>
                </c:pt>
                <c:pt idx="4">
                  <c:v>290</c:v>
                </c:pt>
              </c:numCache>
            </c:numRef>
          </c:val>
        </c:ser>
        <c:dLbls>
          <c:showVal val="1"/>
        </c:dLbls>
        <c:axId val="51933568"/>
        <c:axId val="51935104"/>
      </c:barChart>
      <c:catAx>
        <c:axId val="51933568"/>
        <c:scaling>
          <c:orientation val="minMax"/>
        </c:scaling>
        <c:axPos val="b"/>
        <c:numFmt formatCode="mmm/yy" sourceLinked="1"/>
        <c:tickLblPos val="nextTo"/>
        <c:txPr>
          <a:bodyPr rot="-5400000" vert="horz"/>
          <a:lstStyle/>
          <a:p>
            <a:pPr>
              <a:defRPr b="1"/>
            </a:pPr>
            <a:endParaRPr lang="ru-RU"/>
          </a:p>
        </c:txPr>
        <c:crossAx val="51935104"/>
        <c:crossesAt val="0"/>
        <c:auto val="1"/>
        <c:lblAlgn val="ctr"/>
        <c:lblOffset val="100"/>
        <c:tickLblSkip val="1"/>
        <c:tickMarkSkip val="1"/>
      </c:catAx>
      <c:valAx>
        <c:axId val="51935104"/>
        <c:scaling>
          <c:orientation val="minMax"/>
          <c:max val="580"/>
          <c:min val="0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1933568"/>
        <c:crosses val="autoZero"/>
        <c:crossBetween val="between"/>
        <c:minorUnit val="100"/>
      </c:valAx>
    </c:plotArea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plotArea>
      <c:layout>
        <c:manualLayout>
          <c:layoutTarget val="inner"/>
          <c:xMode val="edge"/>
          <c:yMode val="edge"/>
          <c:x val="0.21222214479827342"/>
          <c:y val="3.9709715772708015E-2"/>
          <c:w val="0.7877777777777778"/>
          <c:h val="0.6243247187462562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0.10597028582436355"/>
                  <c:y val="-4.84561304836895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-0.10199137951792724"/>
                  <c:y val="6.224221972253469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-0.12986009776300897"/>
                  <c:y val="-3.788057742782221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3"/>
              <c:layout>
                <c:manualLayout>
                  <c:x val="-0.10995978713669972"/>
                  <c:y val="-4.450131233595800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4"/>
              <c:layout>
                <c:manualLayout>
                  <c:x val="-5.037443714031256E-3"/>
                  <c:y val="6.165073115860553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81818181818184499"/>
                  <c:y val="0.47169811320756078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howVal val="1"/>
          </c:dLbls>
          <c:cat>
            <c:strRef>
              <c:f>Sheet1!$B$1:$F$1</c:f>
              <c:strCache>
                <c:ptCount val="5"/>
                <c:pt idx="0">
                  <c:v>01.04.18</c:v>
                </c:pt>
                <c:pt idx="1">
                  <c:v>01.07.18</c:v>
                </c:pt>
                <c:pt idx="2">
                  <c:v>01.10.18</c:v>
                </c:pt>
                <c:pt idx="3">
                  <c:v>01.01.19</c:v>
                </c:pt>
                <c:pt idx="4">
                  <c:v>01.04.19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0.26</c:v>
                </c:pt>
                <c:pt idx="1">
                  <c:v>0.16</c:v>
                </c:pt>
                <c:pt idx="2">
                  <c:v>0.15000000000000016</c:v>
                </c:pt>
                <c:pt idx="3">
                  <c:v>0.2</c:v>
                </c:pt>
                <c:pt idx="4">
                  <c:v>0.21000000000000016</c:v>
                </c:pt>
              </c:numCache>
            </c:numRef>
          </c:val>
        </c:ser>
        <c:dLbls>
          <c:showVal val="1"/>
        </c:dLbls>
        <c:marker val="1"/>
        <c:axId val="51957120"/>
        <c:axId val="52077696"/>
      </c:lineChart>
      <c:catAx>
        <c:axId val="51957120"/>
        <c:scaling>
          <c:orientation val="minMax"/>
        </c:scaling>
        <c:axPos val="b"/>
        <c:numFmt formatCode="mmm/yy" sourceLinked="1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52077696"/>
        <c:crossesAt val="0"/>
        <c:auto val="1"/>
        <c:lblAlgn val="ctr"/>
        <c:lblOffset val="100"/>
        <c:tickLblSkip val="1"/>
        <c:tickMarkSkip val="1"/>
      </c:catAx>
      <c:valAx>
        <c:axId val="52077696"/>
        <c:scaling>
          <c:orientation val="minMax"/>
          <c:max val="0.5"/>
          <c:min val="0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b="0"/>
            </a:pPr>
            <a:endParaRPr lang="ru-RU"/>
          </a:p>
        </c:txPr>
        <c:crossAx val="51957120"/>
        <c:crosses val="autoZero"/>
        <c:crossBetween val="between"/>
      </c:valAx>
    </c:plotArea>
    <c:plotVisOnly val="1"/>
    <c:dispBlanksAs val="gap"/>
  </c:chart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view3D>
      <c:rotX val="22"/>
      <c:hPercent val="16"/>
      <c:rotY val="44"/>
      <c:depthPercent val="100"/>
      <c:rAngAx val="1"/>
    </c:view3D>
    <c:plotArea>
      <c:layout>
        <c:manualLayout>
          <c:layoutTarget val="inner"/>
          <c:xMode val="edge"/>
          <c:yMode val="edge"/>
          <c:x val="2.4112761221303035E-2"/>
          <c:y val="0.20195130781066292"/>
          <c:w val="0.90125391849529779"/>
          <c:h val="0.5271317829457364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Родилось</c:v>
                </c:pt>
              </c:strCache>
            </c:strRef>
          </c:tx>
          <c:dLbls>
            <c:dLbl>
              <c:idx val="0"/>
              <c:layout>
                <c:manualLayout>
                  <c:x val="5.1121240389588846E-2"/>
                  <c:y val="-8.7021734642720089E-2"/>
                </c:manualLayout>
              </c:layout>
              <c:showVal val="1"/>
            </c:dLbl>
            <c:dLbl>
              <c:idx val="1"/>
              <c:layout>
                <c:manualLayout>
                  <c:x val="4.9680839305530404E-2"/>
                  <c:y val="-9.829897667286126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1 кв. 2018</c:v>
                </c:pt>
                <c:pt idx="1">
                  <c:v>1 кв. 2019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152</c:v>
                </c:pt>
                <c:pt idx="1">
                  <c:v>168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Умерло</c:v>
                </c:pt>
              </c:strCache>
            </c:strRef>
          </c:tx>
          <c:dLbls>
            <c:dLbl>
              <c:idx val="0"/>
              <c:layout>
                <c:manualLayout>
                  <c:x val="6.7994004960497414E-2"/>
                  <c:y val="-9.3800465952995196E-2"/>
                </c:manualLayout>
              </c:layout>
              <c:showVal val="1"/>
            </c:dLbl>
            <c:dLbl>
              <c:idx val="1"/>
              <c:layout>
                <c:manualLayout>
                  <c:x val="6.8676095443151022E-2"/>
                  <c:y val="-9.2821964670146598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1 кв. 2018</c:v>
                </c:pt>
                <c:pt idx="1">
                  <c:v>1 кв. 2019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2"/>
                <c:pt idx="0">
                  <c:v>365</c:v>
                </c:pt>
                <c:pt idx="1">
                  <c:v>368</c:v>
                </c:pt>
              </c:numCache>
            </c:numRef>
          </c:val>
        </c:ser>
        <c:gapDepth val="0"/>
        <c:shape val="cylinder"/>
        <c:axId val="52104192"/>
        <c:axId val="52278016"/>
        <c:axId val="0"/>
      </c:bar3DChart>
      <c:catAx>
        <c:axId val="52104192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52278016"/>
        <c:crossesAt val="0"/>
        <c:auto val="1"/>
        <c:lblAlgn val="ctr"/>
        <c:lblOffset val="100"/>
        <c:tickLblSkip val="1"/>
        <c:tickMarkSkip val="1"/>
      </c:catAx>
      <c:valAx>
        <c:axId val="52278016"/>
        <c:scaling>
          <c:orientation val="minMax"/>
        </c:scaling>
        <c:axPos val="l"/>
        <c:majorGridlines/>
        <c:numFmt formatCode="General" sourceLinked="1"/>
        <c:majorTickMark val="none"/>
        <c:tickLblPos val="none"/>
        <c:crossAx val="52104192"/>
        <c:crosses val="autoZero"/>
        <c:crossBetween val="between"/>
      </c:valAx>
      <c:spPr>
        <a:noFill/>
      </c:spPr>
    </c:plotArea>
    <c:legend>
      <c:legendPos val="b"/>
      <c:layout>
        <c:manualLayout>
          <c:xMode val="edge"/>
          <c:yMode val="edge"/>
          <c:x val="0.31915794544669257"/>
          <c:y val="0.84162939632546596"/>
          <c:w val="0.23559359918720019"/>
          <c:h val="0.1293008417051317"/>
        </c:manualLayout>
      </c:layout>
    </c:legend>
    <c:plotVisOnly val="1"/>
    <c:dispBlanksAs val="gap"/>
  </c:chart>
  <c:spPr>
    <a:ln>
      <a:prstDash val="solid"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404"/>
            </a:pPr>
            <a:r>
              <a:rPr lang="ru-RU" sz="1404"/>
              <a:t>Исполнение бюджета по доходам и расходам, 
млн. руб.</a:t>
            </a:r>
          </a:p>
        </c:rich>
      </c:tx>
      <c:layout/>
    </c:title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0.21399361022364216"/>
          <c:y val="0.23667154813195521"/>
          <c:w val="0.6113525026624067"/>
          <c:h val="0.51729835657335277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 бюджета</c:v>
                </c:pt>
              </c:strCache>
            </c:strRef>
          </c:tx>
          <c:dLbls>
            <c:showVal val="1"/>
          </c:dLbls>
          <c:cat>
            <c:strRef>
              <c:f>Sheet1!$B$1:$C$1</c:f>
              <c:strCache>
                <c:ptCount val="2"/>
                <c:pt idx="0">
                  <c:v>1 кв. 2018</c:v>
                </c:pt>
                <c:pt idx="1">
                  <c:v>1 кв. 2019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>
                  <c:v>318.7</c:v>
                </c:pt>
                <c:pt idx="1">
                  <c:v>336.5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Собственные доходы бюджета</c:v>
                </c:pt>
              </c:strCache>
            </c:strRef>
          </c:tx>
          <c:dLbls>
            <c:showVal val="1"/>
          </c:dLbls>
          <c:cat>
            <c:strRef>
              <c:f>Sheet1!$B$1:$C$1</c:f>
              <c:strCache>
                <c:ptCount val="2"/>
                <c:pt idx="0">
                  <c:v>1 кв. 2018</c:v>
                </c:pt>
                <c:pt idx="1">
                  <c:v>1 кв. 2019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143.6</c:v>
                </c:pt>
                <c:pt idx="1">
                  <c:v>170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Расходы бюджета</c:v>
                </c:pt>
              </c:strCache>
            </c:strRef>
          </c:tx>
          <c:dLbls>
            <c:showVal val="1"/>
          </c:dLbls>
          <c:cat>
            <c:strRef>
              <c:f>Sheet1!$B$1:$C$1</c:f>
              <c:strCache>
                <c:ptCount val="2"/>
                <c:pt idx="0">
                  <c:v>1 кв. 2018</c:v>
                </c:pt>
                <c:pt idx="1">
                  <c:v>1 кв. 2019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303.3</c:v>
                </c:pt>
                <c:pt idx="1">
                  <c:v>338.8</c:v>
                </c:pt>
              </c:numCache>
            </c:numRef>
          </c:val>
        </c:ser>
        <c:dLbls>
          <c:showVal val="1"/>
        </c:dLbls>
        <c:gapWidth val="75"/>
        <c:shape val="cone"/>
        <c:axId val="52178304"/>
        <c:axId val="52184192"/>
        <c:axId val="50854528"/>
      </c:bar3DChart>
      <c:catAx>
        <c:axId val="5217830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b="1"/>
            </a:pPr>
            <a:endParaRPr lang="ru-RU"/>
          </a:p>
        </c:txPr>
        <c:crossAx val="52184192"/>
        <c:crosses val="autoZero"/>
        <c:auto val="1"/>
        <c:lblAlgn val="ctr"/>
        <c:lblOffset val="100"/>
        <c:tickLblSkip val="1"/>
        <c:tickMarkSkip val="1"/>
      </c:catAx>
      <c:valAx>
        <c:axId val="52184192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52178304"/>
        <c:crosses val="autoZero"/>
        <c:crossBetween val="between"/>
        <c:majorUnit val="400"/>
      </c:valAx>
      <c:serAx>
        <c:axId val="50854528"/>
        <c:scaling>
          <c:orientation val="minMax"/>
        </c:scaling>
        <c:delete val="1"/>
        <c:axPos val="b"/>
        <c:tickLblPos val="nextTo"/>
        <c:crossAx val="52184192"/>
        <c:crosses val="autoZero"/>
      </c:serAx>
      <c:spPr>
        <a:noFill/>
        <a:ln w="25480">
          <a:noFill/>
        </a:ln>
      </c:spPr>
    </c:plotArea>
    <c:legend>
      <c:legendPos val="b"/>
      <c:layout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C709E-A9E8-4853-8A19-D695A8A6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13</Pages>
  <Words>3308</Words>
  <Characters>22475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Отдел прогнозирования</Company>
  <LinksUpToDate>false</LinksUpToDate>
  <CharactersWithSpaces>25732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Юров М. Ю.</dc:creator>
  <cp:lastModifiedBy>Виктория С. Осина</cp:lastModifiedBy>
  <cp:revision>132</cp:revision>
  <cp:lastPrinted>2019-06-13T06:45:00Z</cp:lastPrinted>
  <dcterms:created xsi:type="dcterms:W3CDTF">2018-09-20T12:26:00Z</dcterms:created>
  <dcterms:modified xsi:type="dcterms:W3CDTF">2019-06-13T07:17:00Z</dcterms:modified>
</cp:coreProperties>
</file>