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1A" w:rsidRDefault="00941193">
      <w:pPr>
        <w:pStyle w:val="af1"/>
        <w:spacing w:before="0" w:after="0"/>
        <w:ind w:firstLine="540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bCs/>
          <w:color w:val="000000"/>
          <w:sz w:val="28"/>
          <w:szCs w:val="28"/>
        </w:rPr>
        <w:t>Справочно по ответственности по СИМ.</w:t>
      </w:r>
    </w:p>
    <w:p w:rsidR="00A53F1A" w:rsidRDefault="00A53F1A">
      <w:pPr>
        <w:pStyle w:val="af1"/>
        <w:spacing w:before="0" w:after="0"/>
        <w:ind w:firstLine="540"/>
        <w:jc w:val="center"/>
        <w:rPr>
          <w:b/>
          <w:bCs/>
          <w:color w:val="000000"/>
        </w:rPr>
      </w:pPr>
    </w:p>
    <w:p w:rsidR="00A53F1A" w:rsidRDefault="00941193">
      <w:pPr>
        <w:pStyle w:val="a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>Электросамокаты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-  это средство индивидуальной мобильности, статус которого определен  в Правилах дорожного движения </w:t>
      </w:r>
      <w:r>
        <w:rPr>
          <w:rFonts w:ascii="PT Astra Serif" w:hAnsi="PT Astra Serif"/>
          <w:bCs/>
          <w:i/>
          <w:iCs/>
          <w:color w:val="000000"/>
          <w:sz w:val="28"/>
          <w:szCs w:val="28"/>
        </w:rPr>
        <w:t xml:space="preserve">(с  01.03.2023). 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 xml:space="preserve"> </w:t>
      </w:r>
    </w:p>
    <w:p w:rsidR="00A53F1A" w:rsidRDefault="00941193">
      <w:pPr>
        <w:pStyle w:val="a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СИМ -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</w:t>
      </w:r>
      <w:r>
        <w:rPr>
          <w:rFonts w:ascii="PT Astra Serif" w:hAnsi="PT Astra Serif"/>
          <w:bCs/>
          <w:i/>
          <w:iCs/>
          <w:color w:val="000000"/>
        </w:rPr>
        <w:t>(электросамокаты, электроскейтборды, гироскутеры, сигвеи, моноколеса и иные аналогичные средст</w:t>
      </w:r>
      <w:r>
        <w:rPr>
          <w:rFonts w:ascii="PT Astra Serif" w:hAnsi="PT Astra Serif"/>
          <w:bCs/>
          <w:i/>
          <w:iCs/>
          <w:color w:val="000000"/>
        </w:rPr>
        <w:t>ва)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- п.1.2 ПДД .</w:t>
      </w:r>
    </w:p>
    <w:p w:rsidR="00A53F1A" w:rsidRDefault="00941193">
      <w:pPr>
        <w:pStyle w:val="a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ab/>
        <w:t xml:space="preserve">Ответственность за нарушение ПДД на СИМ, зависит от ситуации </w:t>
      </w:r>
      <w:r>
        <w:rPr>
          <w:rFonts w:ascii="PT Astra Serif" w:hAnsi="PT Astra Serif"/>
          <w:i/>
          <w:iCs/>
          <w:sz w:val="28"/>
          <w:szCs w:val="28"/>
        </w:rPr>
        <w:t xml:space="preserve">(протоколы об административном правонарушении 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>в соответствии с Кодексом об административном правонарушении</w:t>
      </w:r>
      <w:r>
        <w:rPr>
          <w:rFonts w:ascii="PT Astra Serif" w:hAnsi="PT Astra Serif"/>
          <w:i/>
          <w:iCs/>
          <w:sz w:val="28"/>
          <w:szCs w:val="28"/>
        </w:rPr>
        <w:t xml:space="preserve"> вправе составлять и рассматривать должностные лица 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>органов внутренних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 xml:space="preserve"> дел</w:t>
      </w:r>
      <w:r>
        <w:rPr>
          <w:rFonts w:ascii="PT Astra Serif" w:hAnsi="PT Astra Serif"/>
          <w:i/>
          <w:iCs/>
          <w:sz w:val="28"/>
          <w:szCs w:val="28"/>
        </w:rPr>
        <w:t>).</w:t>
      </w:r>
    </w:p>
    <w:p w:rsidR="00A53F1A" w:rsidRDefault="00941193">
      <w:pPr>
        <w:pStyle w:val="a1"/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</w:rPr>
        <w:tab/>
      </w:r>
    </w:p>
    <w:p w:rsidR="00A53F1A" w:rsidRDefault="00941193">
      <w:pPr>
        <w:pStyle w:val="a1"/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Административная ответственность:</w:t>
      </w:r>
    </w:p>
    <w:p w:rsidR="00A53F1A" w:rsidRDefault="00941193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Основная статья, предусмотренная в КОАП по СИМ - ст.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12.29</w:t>
      </w:r>
      <w:r>
        <w:rPr>
          <w:rFonts w:ascii="PT Astra Serif" w:hAnsi="PT Astra Serif"/>
          <w:color w:val="000000"/>
          <w:sz w:val="28"/>
          <w:szCs w:val="28"/>
        </w:rPr>
        <w:t xml:space="preserve"> КоАП РФ - нарушение Правил дорожного движения лицом, управляющим велосипедом, либо возчиком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или другим лицом, непосредственно участвующим в процессе дорож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ного движения. </w:t>
      </w:r>
    </w:p>
    <w:p w:rsidR="00A53F1A" w:rsidRDefault="00941193">
      <w:pPr>
        <w:ind w:firstLine="567"/>
        <w:jc w:val="both"/>
        <w:rPr>
          <w:i/>
          <w:iCs/>
        </w:rPr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5300980</wp:posOffset>
            </wp:positionH>
            <wp:positionV relativeFrom="paragraph">
              <wp:posOffset>462915</wp:posOffset>
            </wp:positionV>
            <wp:extent cx="734695" cy="705485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i/>
          <w:iCs/>
          <w:color w:val="000000"/>
        </w:rPr>
        <w:t xml:space="preserve">(надзор осуществляется сотрудниками ГИБДД, а также участковыми уполномоченными полиции </w:t>
      </w:r>
      <w:r>
        <w:rPr>
          <w:rFonts w:ascii="PT Astra Serif" w:hAnsi="PT Astra Serif"/>
          <w:i/>
          <w:iCs/>
          <w:color w:val="000000"/>
        </w:rPr>
        <w:t xml:space="preserve">исходя из полномочий определенных  </w:t>
      </w:r>
      <w:r>
        <w:rPr>
          <w:rFonts w:ascii="PT Astra Serif" w:hAnsi="PT Astra Serif"/>
          <w:i/>
          <w:iCs/>
          <w:color w:val="000000"/>
        </w:rPr>
        <w:t>ФЗ от 10.12.1995 № 196-ФЗ «О БДД»</w:t>
      </w:r>
      <w:r>
        <w:rPr>
          <w:rFonts w:ascii="PT Astra Serif" w:hAnsi="PT Astra Serif"/>
          <w:i/>
          <w:iCs/>
          <w:color w:val="000000"/>
        </w:rPr>
        <w:t>.)</w:t>
      </w:r>
    </w:p>
    <w:p w:rsidR="00A53F1A" w:rsidRDefault="00941193">
      <w:pPr>
        <w:pStyle w:val="a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color w:val="000000"/>
          <w:sz w:val="28"/>
          <w:szCs w:val="28"/>
        </w:rPr>
        <w:t xml:space="preserve">        </w:t>
      </w:r>
      <w:r>
        <w:rPr>
          <w:rFonts w:ascii="PT Astra Serif" w:hAnsi="PT Astra Serif"/>
          <w:color w:val="000000"/>
          <w:sz w:val="28"/>
          <w:szCs w:val="28"/>
        </w:rPr>
        <w:t xml:space="preserve">В случае установки знака (3.35 «Движение на СИМ запрещено») применяется </w:t>
      </w:r>
      <w:r>
        <w:rPr>
          <w:rFonts w:ascii="PT Astra Serif" w:hAnsi="PT Astra Serif"/>
          <w:color w:val="000000"/>
          <w:sz w:val="28"/>
          <w:szCs w:val="28"/>
        </w:rPr>
        <w:t>ст.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12.16</w:t>
      </w:r>
      <w:r>
        <w:rPr>
          <w:rFonts w:ascii="PT Astra Serif" w:hAnsi="PT Astra Serif"/>
          <w:color w:val="000000"/>
          <w:sz w:val="28"/>
          <w:szCs w:val="28"/>
        </w:rPr>
        <w:t xml:space="preserve"> КоАП РФ </w:t>
      </w:r>
      <w:r>
        <w:rPr>
          <w:rFonts w:ascii="PT Astra Serif" w:hAnsi="PT Astra Serif"/>
          <w:i/>
          <w:iCs/>
          <w:color w:val="000000"/>
        </w:rPr>
        <w:t xml:space="preserve">(за несоблюдение требований, предписанных дорожными знакам - предупреждение, или штраф в размере </w:t>
      </w:r>
      <w:r>
        <w:rPr>
          <w:rFonts w:ascii="PT Astra Serif" w:hAnsi="PT Astra Serif"/>
          <w:b/>
          <w:bCs/>
          <w:i/>
          <w:iCs/>
          <w:color w:val="000000"/>
        </w:rPr>
        <w:t>750</w:t>
      </w:r>
      <w:r>
        <w:rPr>
          <w:rFonts w:ascii="PT Astra Serif" w:hAnsi="PT Astra Serif"/>
          <w:i/>
          <w:iCs/>
          <w:color w:val="000000"/>
        </w:rPr>
        <w:t xml:space="preserve"> рублей).</w:t>
      </w:r>
    </w:p>
    <w:p w:rsidR="00A53F1A" w:rsidRDefault="00A53F1A">
      <w:pPr>
        <w:ind w:firstLine="567"/>
        <w:jc w:val="both"/>
        <w:rPr>
          <w:rFonts w:ascii="PT Astra Serif" w:hAnsi="PT Astra Serif"/>
          <w:color w:val="000000"/>
        </w:rPr>
      </w:pPr>
    </w:p>
    <w:p w:rsidR="00A53F1A" w:rsidRDefault="00941193">
      <w:pPr>
        <w:ind w:firstLine="567"/>
        <w:jc w:val="both"/>
        <w:rPr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Основные нарушения,</w:t>
      </w:r>
      <w:r>
        <w:rPr>
          <w:rFonts w:ascii="PT Astra Serif" w:hAnsi="PT Astra Serif"/>
          <w:color w:val="000000"/>
          <w:sz w:val="28"/>
          <w:szCs w:val="28"/>
        </w:rPr>
        <w:t xml:space="preserve"> допускаемые участниками СИМ:</w:t>
      </w:r>
    </w:p>
    <w:p w:rsidR="00A53F1A" w:rsidRDefault="00941193">
      <w:pPr>
        <w:ind w:firstLine="567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-неспешивание на пешеходном переходе, нарушение правил перевозки пассажиров - </w:t>
      </w:r>
      <w:r>
        <w:rPr>
          <w:rFonts w:ascii="PT Astra Serif" w:hAnsi="PT Astra Serif"/>
          <w:sz w:val="28"/>
          <w:szCs w:val="28"/>
        </w:rPr>
        <w:t>перемещение двух и более человек на одном СИМ —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i/>
          <w:iCs/>
          <w:sz w:val="28"/>
          <w:szCs w:val="28"/>
        </w:rPr>
        <w:t xml:space="preserve">штраф в размере 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>800</w:t>
      </w:r>
      <w:r>
        <w:rPr>
          <w:rFonts w:ascii="PT Astra Serif" w:hAnsi="PT Astra Serif"/>
          <w:i/>
          <w:iCs/>
          <w:sz w:val="28"/>
          <w:szCs w:val="28"/>
        </w:rPr>
        <w:t xml:space="preserve"> рублей — ч.2.12.29. </w:t>
      </w:r>
    </w:p>
    <w:p w:rsidR="00A53F1A" w:rsidRDefault="00941193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Если нарушение совершено в состоянии алкогольного опьянения, то ш</w:t>
      </w:r>
      <w:r>
        <w:rPr>
          <w:rFonts w:ascii="PT Astra Serif" w:hAnsi="PT Astra Serif"/>
          <w:i/>
          <w:iCs/>
          <w:sz w:val="28"/>
          <w:szCs w:val="28"/>
        </w:rPr>
        <w:t xml:space="preserve">траф уже 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>1000 до 1500</w:t>
      </w:r>
      <w:r>
        <w:rPr>
          <w:rFonts w:ascii="PT Astra Serif" w:hAnsi="PT Astra Serif"/>
          <w:i/>
          <w:iCs/>
          <w:sz w:val="28"/>
          <w:szCs w:val="28"/>
        </w:rPr>
        <w:t xml:space="preserve"> рублей - </w:t>
      </w:r>
      <w:r>
        <w:rPr>
          <w:rFonts w:ascii="PT Astra Serif" w:hAnsi="PT Astra Serif"/>
          <w:i/>
          <w:iCs/>
        </w:rPr>
        <w:t xml:space="preserve">ч.3.12.29. </w:t>
      </w:r>
    </w:p>
    <w:p w:rsidR="00A53F1A" w:rsidRDefault="00941193">
      <w:pPr>
        <w:pStyle w:val="a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</w:p>
    <w:p w:rsidR="00A53F1A" w:rsidRDefault="00941193">
      <w:pPr>
        <w:pStyle w:val="a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случае ДТП, если нарушение повлекло по неосторожн</w:t>
      </w:r>
      <w:r>
        <w:rPr>
          <w:rFonts w:ascii="PT Astra Serif" w:hAnsi="PT Astra Serif"/>
          <w:sz w:val="28"/>
          <w:szCs w:val="28"/>
        </w:rPr>
        <w:t xml:space="preserve">ости причинение лёгкого или средней степени тяжести вреда здоровью потерпевшего - ч. 2 ст. 12.30 КоАП РФ </w:t>
      </w:r>
      <w:r>
        <w:rPr>
          <w:rFonts w:ascii="PT Astra Serif" w:hAnsi="PT Astra Serif"/>
          <w:i/>
          <w:iCs/>
          <w:sz w:val="28"/>
          <w:szCs w:val="28"/>
        </w:rPr>
        <w:t xml:space="preserve">(штраф в размере 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>от 1000 до 1500</w:t>
      </w:r>
      <w:r>
        <w:rPr>
          <w:rFonts w:ascii="PT Astra Serif" w:hAnsi="PT Astra Serif"/>
          <w:i/>
          <w:iCs/>
          <w:sz w:val="28"/>
          <w:szCs w:val="28"/>
        </w:rPr>
        <w:t xml:space="preserve"> рублей).</w:t>
      </w:r>
    </w:p>
    <w:p w:rsidR="00A53F1A" w:rsidRDefault="00941193">
      <w:pPr>
        <w:pStyle w:val="a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За выезд на дорогу с ограничением скорости 60 км/ч</w:t>
      </w:r>
      <w:r>
        <w:rPr>
          <w:rFonts w:ascii="PT Astra Serif" w:hAnsi="PT Astra Serif"/>
          <w:i/>
          <w:iCs/>
          <w:sz w:val="28"/>
          <w:szCs w:val="28"/>
        </w:rPr>
        <w:t xml:space="preserve"> (с случае наличия велодорожек и тротуаров, в населенном п</w:t>
      </w:r>
      <w:r>
        <w:rPr>
          <w:rFonts w:ascii="PT Astra Serif" w:hAnsi="PT Astra Serif"/>
          <w:i/>
          <w:iCs/>
          <w:sz w:val="28"/>
          <w:szCs w:val="28"/>
        </w:rPr>
        <w:t xml:space="preserve">ункте) </w:t>
      </w:r>
      <w:r>
        <w:rPr>
          <w:rFonts w:ascii="PT Astra Serif" w:hAnsi="PT Astra Serif"/>
          <w:color w:val="000000"/>
          <w:sz w:val="28"/>
          <w:szCs w:val="28"/>
        </w:rPr>
        <w:t xml:space="preserve">-ч. 1 ст. 12.30 КоАП РФ </w:t>
      </w:r>
      <w:r>
        <w:rPr>
          <w:rFonts w:ascii="PT Astra Serif" w:hAnsi="PT Astra Serif"/>
          <w:i/>
          <w:iCs/>
          <w:color w:val="000000"/>
          <w:sz w:val="28"/>
          <w:szCs w:val="28"/>
        </w:rPr>
        <w:t xml:space="preserve">(штраф </w:t>
      </w:r>
      <w:r>
        <w:rPr>
          <w:rFonts w:ascii="PT Astra Serif" w:hAnsi="PT Astra Serif"/>
          <w:b/>
          <w:bCs/>
          <w:i/>
          <w:iCs/>
          <w:color w:val="000000"/>
          <w:sz w:val="28"/>
          <w:szCs w:val="28"/>
        </w:rPr>
        <w:t>1000</w:t>
      </w:r>
      <w:r>
        <w:rPr>
          <w:rFonts w:ascii="PT Astra Serif" w:hAnsi="PT Astra Serif"/>
          <w:i/>
          <w:iCs/>
          <w:color w:val="000000"/>
          <w:sz w:val="28"/>
          <w:szCs w:val="28"/>
        </w:rPr>
        <w:t xml:space="preserve"> рублей).</w:t>
      </w:r>
    </w:p>
    <w:p w:rsidR="00A53F1A" w:rsidRDefault="0094119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</w:t>
      </w:r>
    </w:p>
    <w:p w:rsidR="00A53F1A" w:rsidRDefault="0094119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За управление СИМ </w:t>
      </w:r>
      <w:r>
        <w:rPr>
          <w:rFonts w:ascii="PT Astra Serif" w:hAnsi="PT Astra Serif" w:cs="Times New Roman"/>
          <w:b/>
          <w:bCs/>
          <w:sz w:val="28"/>
          <w:szCs w:val="28"/>
        </w:rPr>
        <w:t>детьми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</w:rPr>
        <w:t>до 16 лет</w:t>
      </w:r>
      <w:r>
        <w:rPr>
          <w:rFonts w:ascii="PT Astra Serif" w:hAnsi="PT Astra Serif" w:cs="Times New Roman"/>
          <w:sz w:val="28"/>
          <w:szCs w:val="28"/>
        </w:rPr>
        <w:t xml:space="preserve"> привлекаются их законные представители по  ч.1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ст. 5.35 КоАП РФ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i/>
          <w:iCs/>
        </w:rPr>
        <w:t xml:space="preserve">(за ненадлежащее исполнение родительских обязанностей в части их бездействия по предупреждению </w:t>
      </w:r>
      <w:r>
        <w:rPr>
          <w:rFonts w:ascii="PT Astra Serif" w:hAnsi="PT Astra Serif" w:cs="Times New Roman"/>
          <w:i/>
          <w:iCs/>
        </w:rPr>
        <w:t>использования детьми СИМ и игнорирование возможности наступления общественно опасных последствий).</w:t>
      </w:r>
      <w:r>
        <w:rPr>
          <w:rFonts w:ascii="PT Astra Serif" w:hAnsi="PT Astra Serif" w:cs="Times New Roman"/>
          <w:sz w:val="28"/>
          <w:szCs w:val="28"/>
        </w:rPr>
        <w:t xml:space="preserve"> Материалы составляются сотрудниками ПДН </w:t>
      </w:r>
      <w:r>
        <w:rPr>
          <w:rFonts w:ascii="PT Astra Serif" w:hAnsi="PT Astra Serif" w:cs="Times New Roman"/>
          <w:i/>
          <w:iCs/>
        </w:rPr>
        <w:t>(подразделений по делам несовершеннолетних УМВД)</w:t>
      </w:r>
      <w:r>
        <w:rPr>
          <w:rFonts w:ascii="PT Astra Serif" w:hAnsi="PT Astra Serif" w:cs="Times New Roman"/>
          <w:sz w:val="28"/>
          <w:szCs w:val="28"/>
        </w:rPr>
        <w:t xml:space="preserve"> и передаются в муниципальные комиссии по делам несовершеннолетних и </w:t>
      </w:r>
      <w:r>
        <w:rPr>
          <w:rFonts w:ascii="PT Astra Serif" w:hAnsi="PT Astra Serif" w:cs="Times New Roman"/>
          <w:sz w:val="28"/>
          <w:szCs w:val="28"/>
        </w:rPr>
        <w:t>защите их прав, где рассматриваются на заседаниях и выносятся решения о привлечении к ответственности</w:t>
      </w:r>
      <w:r>
        <w:rPr>
          <w:rFonts w:ascii="PT Astra Serif" w:hAnsi="PT Astra Serif" w:cs="Times New Roman"/>
          <w:i/>
          <w:iCs/>
        </w:rPr>
        <w:t xml:space="preserve"> (предупреждение или штраф — до 500 руб.)</w:t>
      </w:r>
      <w:r>
        <w:rPr>
          <w:rFonts w:ascii="PT Astra Serif" w:hAnsi="PT Astra Serif" w:cs="Times New Roman"/>
          <w:i/>
          <w:iCs/>
          <w:sz w:val="28"/>
          <w:szCs w:val="28"/>
        </w:rPr>
        <w:t>.</w:t>
      </w:r>
    </w:p>
    <w:p w:rsidR="00A53F1A" w:rsidRDefault="00941193">
      <w:pPr>
        <w:jc w:val="both"/>
        <w:rPr>
          <w:rFonts w:ascii="PT Astra Serif" w:hAnsi="PT Astra Serif"/>
          <w:i/>
          <w:iCs/>
        </w:rPr>
      </w:pPr>
      <w:r>
        <w:rPr>
          <w:rFonts w:ascii="PT Astra Serif" w:hAnsi="PT Astra Serif" w:cs="Times New Roman"/>
          <w:i/>
          <w:iCs/>
        </w:rPr>
        <w:t xml:space="preserve">Справочно: составлено 15 протоколов </w:t>
      </w:r>
    </w:p>
    <w:p w:rsidR="00A53F1A" w:rsidRDefault="00941193">
      <w:pPr>
        <w:pStyle w:val="a1"/>
        <w:spacing w:after="0" w:line="240" w:lineRule="auto"/>
        <w:jc w:val="both"/>
      </w:pPr>
      <w:r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ab/>
      </w:r>
    </w:p>
    <w:p w:rsidR="00A53F1A" w:rsidRDefault="00941193">
      <w:pPr>
        <w:pStyle w:val="a1"/>
        <w:spacing w:after="0" w:line="240" w:lineRule="auto"/>
        <w:jc w:val="both"/>
      </w:pPr>
      <w:r>
        <w:rPr>
          <w:rFonts w:ascii="PT Astra Serif" w:hAnsi="PT Astra Serif"/>
          <w:b/>
          <w:bCs/>
          <w:color w:val="000000"/>
          <w:sz w:val="28"/>
          <w:szCs w:val="28"/>
          <w:u w:val="single"/>
        </w:rPr>
        <w:t>Уголовная ответственность</w:t>
      </w:r>
      <w:r>
        <w:rPr>
          <w:rFonts w:ascii="PT Astra Serif" w:hAnsi="PT Astra Serif"/>
          <w:color w:val="000000"/>
          <w:sz w:val="28"/>
          <w:szCs w:val="28"/>
        </w:rPr>
        <w:t xml:space="preserve"> наступает, если водитель СИМ причинит тяжкий вр</w:t>
      </w:r>
      <w:r>
        <w:rPr>
          <w:rFonts w:ascii="PT Astra Serif" w:hAnsi="PT Astra Serif"/>
          <w:color w:val="000000"/>
          <w:sz w:val="28"/>
          <w:szCs w:val="28"/>
        </w:rPr>
        <w:t>ед здоровью окружающих. В зависимости от наличия или отсутствия отягчающих обстоятельств, например, когда водитель был пьян или покинул место ДТП, санкции, согласно статье 268 УК РФ, могут быть следующими: принудительные работы до 2 лет, ограничение свобод</w:t>
      </w:r>
      <w:r>
        <w:rPr>
          <w:rFonts w:ascii="PT Astra Serif" w:hAnsi="PT Astra Serif"/>
          <w:color w:val="000000"/>
          <w:sz w:val="28"/>
          <w:szCs w:val="28"/>
        </w:rPr>
        <w:t>ы до 3 лет, лишение свободы до 2 лет или арест до 4 месяцев.</w:t>
      </w:r>
    </w:p>
    <w:p w:rsidR="00A53F1A" w:rsidRDefault="00A53F1A">
      <w:pPr>
        <w:pStyle w:val="a1"/>
        <w:tabs>
          <w:tab w:val="left" w:pos="0"/>
        </w:tabs>
        <w:spacing w:after="0" w:line="240" w:lineRule="auto"/>
        <w:ind w:left="709" w:hanging="283"/>
        <w:jc w:val="both"/>
        <w:rPr>
          <w:rFonts w:ascii="PT Astra Serif" w:hAnsi="PT Astra Serif"/>
          <w:sz w:val="28"/>
          <w:szCs w:val="28"/>
        </w:rPr>
      </w:pPr>
    </w:p>
    <w:p w:rsidR="00A53F1A" w:rsidRDefault="00941193">
      <w:pPr>
        <w:pStyle w:val="3"/>
        <w:spacing w:before="0" w:after="0"/>
        <w:jc w:val="both"/>
        <w:rPr>
          <w:rFonts w:ascii="PT Astra Serif" w:hAnsi="PT Astra Serif"/>
          <w:b w:val="0"/>
          <w:bCs w:val="0"/>
        </w:rPr>
      </w:pPr>
      <w:r>
        <w:rPr>
          <w:rFonts w:ascii="PT Astra Serif" w:hAnsi="PT Astra Serif"/>
          <w:b w:val="0"/>
          <w:bCs w:val="0"/>
        </w:rPr>
        <w:tab/>
        <w:t>Кроме ответственности, предусмотренной в КоАП РФ можно привлекать к ответственности за</w:t>
      </w:r>
      <w:r>
        <w:rPr>
          <w:rFonts w:ascii="PT Astra Serif" w:hAnsi="PT Astra Serif"/>
          <w:b w:val="0"/>
          <w:bCs w:val="0"/>
        </w:rPr>
        <w:t xml:space="preserve"> нарушение Правил благоустройства в соответствии с ЗТО «Об административных правонарушениях в Тульской области» </w:t>
      </w:r>
      <w:r>
        <w:rPr>
          <w:rFonts w:ascii="PT Astra Serif" w:hAnsi="PT Astra Serif"/>
          <w:b w:val="0"/>
          <w:bCs w:val="0"/>
          <w:i/>
          <w:iCs/>
        </w:rPr>
        <w:t xml:space="preserve">(статья 8.11-2). — штраф </w:t>
      </w:r>
      <w:r>
        <w:rPr>
          <w:rFonts w:ascii="PT Astra Serif" w:hAnsi="PT Astra Serif"/>
          <w:i/>
          <w:iCs/>
        </w:rPr>
        <w:t xml:space="preserve">от 2500 до 5000 тыс. руб. </w:t>
      </w:r>
      <w:r>
        <w:rPr>
          <w:rFonts w:ascii="PT Astra Serif" w:hAnsi="PT Astra Serif"/>
          <w:b w:val="0"/>
          <w:bCs w:val="0"/>
        </w:rPr>
        <w:t xml:space="preserve">Протоколы об административных правонарушениях составляются </w:t>
      </w:r>
      <w:r>
        <w:rPr>
          <w:rStyle w:val="a6"/>
          <w:rFonts w:ascii="PT Astra Serif" w:hAnsi="PT Astra Serif"/>
          <w:color w:val="000000"/>
        </w:rPr>
        <w:t xml:space="preserve">уполномоченным должностным лицом, </w:t>
      </w:r>
      <w:r>
        <w:rPr>
          <w:rStyle w:val="a6"/>
          <w:rFonts w:ascii="PT Astra Serif" w:hAnsi="PT Astra Serif"/>
          <w:color w:val="000000"/>
        </w:rPr>
        <w:t>рассматривают административные комиссии</w:t>
      </w:r>
      <w:r>
        <w:rPr>
          <w:rFonts w:ascii="PT Astra Serif" w:hAnsi="PT Astra Serif"/>
          <w:b w:val="0"/>
          <w:bCs w:val="0"/>
          <w:color w:val="000000"/>
        </w:rPr>
        <w:t xml:space="preserve">. Для это необходимо внести </w:t>
      </w:r>
      <w:r>
        <w:rPr>
          <w:rFonts w:ascii="PT Astra Serif" w:hAnsi="PT Astra Serif"/>
          <w:b w:val="0"/>
          <w:bCs w:val="0"/>
          <w:color w:val="000000"/>
        </w:rPr>
        <w:t xml:space="preserve">изменение в Правила благоустройства МО г.Тулы </w:t>
      </w:r>
      <w:r>
        <w:rPr>
          <w:rFonts w:ascii="PT Astra Serif" w:hAnsi="PT Astra Serif"/>
          <w:b w:val="0"/>
          <w:bCs w:val="0"/>
          <w:i/>
          <w:iCs/>
          <w:color w:val="000000"/>
        </w:rPr>
        <w:t>(утверждены решением Тульской городской Думы от 31.01.2018 №47/1156).</w:t>
      </w:r>
    </w:p>
    <w:p w:rsidR="00A53F1A" w:rsidRDefault="00941193">
      <w:pPr>
        <w:pStyle w:val="3"/>
        <w:spacing w:before="0" w:after="0"/>
        <w:jc w:val="both"/>
        <w:rPr>
          <w:rFonts w:ascii="PT Astra Serif" w:hAnsi="PT Astra Serif"/>
          <w:b w:val="0"/>
          <w:bCs w:val="0"/>
        </w:rPr>
      </w:pPr>
      <w:r>
        <w:rPr>
          <w:rFonts w:ascii="PT Astra Serif" w:hAnsi="PT Astra Serif"/>
          <w:b w:val="0"/>
          <w:bCs w:val="0"/>
          <w:color w:val="000000"/>
        </w:rPr>
        <w:t xml:space="preserve"> </w:t>
      </w:r>
    </w:p>
    <w:p w:rsidR="00A53F1A" w:rsidRDefault="00941193">
      <w:pPr>
        <w:pStyle w:val="3"/>
        <w:spacing w:before="0" w:after="0"/>
        <w:ind w:firstLine="850"/>
        <w:jc w:val="both"/>
        <w:rPr>
          <w:rFonts w:ascii="PT Astra Serif" w:hAnsi="PT Astra Serif"/>
          <w:b w:val="0"/>
          <w:bCs w:val="0"/>
        </w:rPr>
      </w:pPr>
      <w:r>
        <w:rPr>
          <w:rFonts w:ascii="PT Astra Serif" w:hAnsi="PT Astra Serif"/>
          <w:b w:val="0"/>
          <w:bCs w:val="0"/>
          <w:color w:val="000000"/>
        </w:rPr>
        <w:t xml:space="preserve">В соответствии с действующим законодательством сотрудники ГУ ТО «Тульские парки» </w:t>
      </w:r>
      <w:r>
        <w:rPr>
          <w:rFonts w:ascii="PT Astra Serif" w:hAnsi="PT Astra Serif"/>
          <w:color w:val="000000"/>
        </w:rPr>
        <w:t>не имеют права</w:t>
      </w:r>
      <w:r>
        <w:rPr>
          <w:rFonts w:ascii="PT Astra Serif" w:hAnsi="PT Astra Serif"/>
          <w:b w:val="0"/>
          <w:bCs w:val="0"/>
          <w:color w:val="000000"/>
        </w:rPr>
        <w:t xml:space="preserve"> составлять административные материалы, так как учреждение является </w:t>
      </w:r>
      <w:r>
        <w:rPr>
          <w:rFonts w:ascii="PT Astra Serif" w:hAnsi="PT Astra Serif"/>
          <w:color w:val="000000"/>
        </w:rPr>
        <w:t>бюджетным</w:t>
      </w:r>
      <w:r>
        <w:rPr>
          <w:rFonts w:ascii="PT Astra Serif" w:hAnsi="PT Astra Serif"/>
          <w:b w:val="0"/>
          <w:bCs w:val="0"/>
          <w:color w:val="000000"/>
        </w:rPr>
        <w:t xml:space="preserve"> и </w:t>
      </w:r>
      <w:r>
        <w:rPr>
          <w:rFonts w:ascii="PT Astra Serif" w:hAnsi="PT Astra Serif"/>
          <w:color w:val="000000"/>
        </w:rPr>
        <w:t>не является казенным</w:t>
      </w:r>
      <w:r>
        <w:rPr>
          <w:rFonts w:ascii="PT Astra Serif" w:hAnsi="PT Astra Serif"/>
          <w:b w:val="0"/>
          <w:bCs w:val="0"/>
          <w:color w:val="000000"/>
        </w:rPr>
        <w:t xml:space="preserve">, которые могут исполнять функции органа власти </w:t>
      </w:r>
      <w:r>
        <w:rPr>
          <w:rFonts w:ascii="PT Astra Serif" w:hAnsi="PT Astra Serif"/>
          <w:b w:val="0"/>
          <w:bCs w:val="0"/>
          <w:i/>
          <w:iCs/>
          <w:color w:val="000000"/>
          <w:sz w:val="24"/>
          <w:szCs w:val="24"/>
        </w:rPr>
        <w:t>(388 ЗТО).</w:t>
      </w:r>
    </w:p>
    <w:p w:rsidR="00A53F1A" w:rsidRDefault="00941193">
      <w:pPr>
        <w:pStyle w:val="a1"/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>Е</w:t>
      </w:r>
      <w:r>
        <w:rPr>
          <w:rFonts w:ascii="PT Astra Serif" w:hAnsi="PT Astra Serif"/>
          <w:color w:val="000000"/>
          <w:sz w:val="28"/>
          <w:szCs w:val="28"/>
        </w:rPr>
        <w:t xml:space="preserve">сли нарушение ПДД СИМ происходит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в парках </w:t>
      </w:r>
      <w:r>
        <w:rPr>
          <w:rFonts w:ascii="PT Astra Serif" w:hAnsi="PT Astra Serif"/>
          <w:color w:val="000000"/>
          <w:sz w:val="28"/>
          <w:szCs w:val="28"/>
        </w:rPr>
        <w:t>— также можно рассмотреть вариант выявления нарушений и составления материалов по 12.29 и 12.30 КоАП РФ</w:t>
      </w:r>
      <w:r>
        <w:rPr>
          <w:rFonts w:ascii="PT Astra Serif" w:hAnsi="PT Astra Serif"/>
          <w:i/>
          <w:iCs/>
          <w:color w:val="000000"/>
        </w:rPr>
        <w:t xml:space="preserve"> (но практики такой в Тульской области нет, ГИБДД не выезжают в парки, нет пеших нарядов, а на машине не проеде</w:t>
      </w:r>
      <w:r>
        <w:rPr>
          <w:rFonts w:ascii="PT Astra Serif" w:hAnsi="PT Astra Serif"/>
          <w:i/>
          <w:iCs/>
          <w:color w:val="000000"/>
        </w:rPr>
        <w:t>шь, но законодательная возможность есть)</w:t>
      </w:r>
      <w:r>
        <w:rPr>
          <w:rFonts w:ascii="PT Astra Serif" w:hAnsi="PT Astra Serif"/>
          <w:color w:val="000000"/>
          <w:sz w:val="28"/>
          <w:szCs w:val="28"/>
        </w:rPr>
        <w:t xml:space="preserve">, а дорожные знаки можно разместить на улично-дорожной сети вблизи парков (на въезде/выезде), учитывая, что парк — это не автомобильная дорога. ДТП, произошедшие в парках также не идут в учет - </w:t>
      </w:r>
      <w:r>
        <w:rPr>
          <w:rFonts w:ascii="PT Astra Serif" w:hAnsi="PT Astra Serif"/>
          <w:i/>
          <w:iCs/>
          <w:color w:val="000000"/>
        </w:rPr>
        <w:t xml:space="preserve">В соответствии с </w:t>
      </w:r>
      <w:r>
        <w:rPr>
          <w:rFonts w:ascii="PT Astra Serif" w:hAnsi="PT Astra Serif"/>
          <w:i/>
          <w:iCs/>
          <w:color w:val="000000"/>
        </w:rPr>
        <w:t>постановлением Правительства РФ от 19.09.2020 №1502</w:t>
      </w:r>
    </w:p>
    <w:p w:rsidR="00A53F1A" w:rsidRDefault="00A53F1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F1A" w:rsidRDefault="00A53F1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F1A" w:rsidRDefault="00A53F1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F1A" w:rsidRDefault="00A53F1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F1A" w:rsidRDefault="00A53F1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F1A" w:rsidRDefault="00A53F1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F1A" w:rsidRDefault="00A53F1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F1A" w:rsidRDefault="00A53F1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F1A" w:rsidRDefault="00A53F1A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3F1A" w:rsidRDefault="00A53F1A">
      <w:pPr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3F1A" w:rsidRDefault="00A53F1A">
      <w:pPr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3F1A" w:rsidRDefault="00A53F1A">
      <w:pPr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3F1A" w:rsidRDefault="00A53F1A">
      <w:pPr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3F1A" w:rsidRDefault="00A53F1A">
      <w:pPr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3F1A" w:rsidRDefault="00A53F1A">
      <w:pPr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3F1A" w:rsidRDefault="00A53F1A">
      <w:pPr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3F1A" w:rsidRDefault="00A53F1A">
      <w:pPr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3F1A" w:rsidRDefault="00A53F1A">
      <w:pPr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3F1A" w:rsidRDefault="00941193">
      <w:pPr>
        <w:ind w:firstLine="540"/>
        <w:jc w:val="both"/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Таким образом, учитывая, что действующим законодательством предусмотрены незначительные санкции за нарушения ПДД, а по ряду статей — предусмотрено предупреждение, операторы кикшеринга со своей стороны значительно ужесточили наказание </w:t>
      </w:r>
      <w:r>
        <w:rPr>
          <w:rFonts w:ascii="PT Astra Serif" w:hAnsi="PT Astra Serif"/>
          <w:color w:val="000000"/>
          <w:sz w:val="28"/>
          <w:szCs w:val="28"/>
        </w:rPr>
        <w:t>за нарушения, предусмо</w:t>
      </w:r>
      <w:r>
        <w:rPr>
          <w:rFonts w:ascii="PT Astra Serif" w:hAnsi="PT Astra Serif"/>
          <w:color w:val="000000"/>
          <w:sz w:val="28"/>
          <w:szCs w:val="28"/>
        </w:rPr>
        <w:t xml:space="preserve">трев штрафы от 500 рублей  до 100 тыс. рублей, с блокировкой аккаунтов. </w:t>
      </w:r>
    </w:p>
    <w:p w:rsidR="00A53F1A" w:rsidRDefault="00941193">
      <w:pPr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Штрафы, введенные операторами СИМ. </w:t>
      </w:r>
    </w:p>
    <w:tbl>
      <w:tblPr>
        <w:tblW w:w="9660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2429"/>
        <w:gridCol w:w="2236"/>
        <w:gridCol w:w="2418"/>
        <w:gridCol w:w="2577"/>
      </w:tblGrid>
      <w:tr w:rsidR="00A53F1A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b/>
                <w:bCs/>
                <w:i/>
                <w:kern w:val="0"/>
                <w:lang w:eastAsia="en-US" w:bidi="ar-SA"/>
              </w:rPr>
              <w:t>НАЗВАНИЕ ПРОКАТА СИМ/ВИД НАРУШЕНИЯ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b/>
                <w:bCs/>
                <w:i/>
                <w:kern w:val="0"/>
                <w:lang w:eastAsia="en-US" w:bidi="ar-SA"/>
              </w:rPr>
              <w:t>ВУШ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b/>
                <w:bCs/>
                <w:i/>
                <w:kern w:val="0"/>
                <w:lang w:eastAsia="en-US" w:bidi="ar-SA"/>
              </w:rPr>
              <w:t>ЯНДЕКС ГО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b/>
                <w:bCs/>
                <w:i/>
                <w:kern w:val="0"/>
                <w:lang w:eastAsia="en-US" w:bidi="ar-SA"/>
              </w:rPr>
              <w:t xml:space="preserve"> МТС ЮРЕНТ</w:t>
            </w:r>
          </w:p>
        </w:tc>
      </w:tr>
      <w:tr w:rsidR="00A53F1A">
        <w:trPr>
          <w:trHeight w:val="688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Нарушения правил парковки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500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500</w:t>
            </w:r>
          </w:p>
        </w:tc>
        <w:tc>
          <w:tcPr>
            <w:tcW w:w="2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500</w:t>
            </w:r>
          </w:p>
        </w:tc>
      </w:tr>
      <w:tr w:rsidR="00A53F1A">
        <w:trPr>
          <w:trHeight w:val="688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Передача управления/поездки/ несовершеннолетним</w:t>
            </w:r>
            <w:r>
              <w:rPr>
                <w:rFonts w:ascii="PT Astra Serif" w:eastAsia="Calibri" w:hAnsi="PT Astra Serif"/>
                <w:kern w:val="0"/>
                <w:lang w:eastAsia="en-US" w:bidi="ar-SA"/>
              </w:rPr>
              <w:t xml:space="preserve"> лицам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30 000 и блокировка</w:t>
            </w:r>
          </w:p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(16 лет)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100 000 и блокировка</w:t>
            </w:r>
          </w:p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(18 лет)</w:t>
            </w:r>
          </w:p>
        </w:tc>
        <w:tc>
          <w:tcPr>
            <w:tcW w:w="2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30 000 и блокировка</w:t>
            </w:r>
          </w:p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(16 лет)</w:t>
            </w:r>
          </w:p>
        </w:tc>
      </w:tr>
      <w:tr w:rsidR="00A53F1A">
        <w:trPr>
          <w:trHeight w:val="688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Неспешивание на пешеходном переходе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1 000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1 000</w:t>
            </w:r>
          </w:p>
        </w:tc>
        <w:tc>
          <w:tcPr>
            <w:tcW w:w="2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1 000</w:t>
            </w:r>
          </w:p>
        </w:tc>
      </w:tr>
      <w:tr w:rsidR="00A53F1A">
        <w:trPr>
          <w:trHeight w:val="711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Движение в неположенном месте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5 000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5 000</w:t>
            </w:r>
          </w:p>
        </w:tc>
        <w:tc>
          <w:tcPr>
            <w:tcW w:w="2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5 000</w:t>
            </w:r>
          </w:p>
        </w:tc>
      </w:tr>
      <w:tr w:rsidR="00A53F1A">
        <w:trPr>
          <w:trHeight w:val="711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 xml:space="preserve">Перевозка грузов, животных. Использование самоката для </w:t>
            </w: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буксирования чего-либо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5 000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5 000</w:t>
            </w:r>
          </w:p>
        </w:tc>
        <w:tc>
          <w:tcPr>
            <w:tcW w:w="2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5 000</w:t>
            </w:r>
          </w:p>
        </w:tc>
      </w:tr>
      <w:tr w:rsidR="00A53F1A">
        <w:trPr>
          <w:trHeight w:val="977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Езда в состоянии алкогольного/наркотического опьянения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100 000 и блокировка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150 000 и блокировка</w:t>
            </w:r>
          </w:p>
        </w:tc>
        <w:tc>
          <w:tcPr>
            <w:tcW w:w="2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100 000 и блокировка</w:t>
            </w:r>
          </w:p>
        </w:tc>
      </w:tr>
      <w:tr w:rsidR="00A53F1A">
        <w:trPr>
          <w:trHeight w:val="977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Езда вдвоем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5 000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spacing w:line="320" w:lineRule="exact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3 000 (6 000 за троих)</w:t>
            </w:r>
          </w:p>
        </w:tc>
        <w:tc>
          <w:tcPr>
            <w:tcW w:w="2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F1A" w:rsidRDefault="00941193">
            <w:pPr>
              <w:widowControl w:val="0"/>
              <w:spacing w:line="320" w:lineRule="exact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5 000</w:t>
            </w:r>
          </w:p>
        </w:tc>
      </w:tr>
      <w:tr w:rsidR="00A53F1A">
        <w:trPr>
          <w:trHeight w:val="977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 xml:space="preserve">Инцидент по вине пользователя, повлекший </w:t>
            </w: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причинение вреда здоровью третьих лиц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30 000 – 100 000 (в случае смерти) и блокировка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</w:tcBorders>
          </w:tcPr>
          <w:p w:rsidR="00A53F1A" w:rsidRDefault="00941193">
            <w:pPr>
              <w:widowControl w:val="0"/>
              <w:spacing w:line="320" w:lineRule="exact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30 000 – 100 000 (в случае смерти) и блокировка</w:t>
            </w:r>
          </w:p>
        </w:tc>
        <w:tc>
          <w:tcPr>
            <w:tcW w:w="2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F1A" w:rsidRDefault="00941193">
            <w:pPr>
              <w:widowControl w:val="0"/>
              <w:spacing w:line="320" w:lineRule="exact"/>
              <w:jc w:val="center"/>
              <w:rPr>
                <w:rFonts w:ascii="PT Astra Serif" w:eastAsia="Calibri" w:hAnsi="PT Astra Serif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/>
                <w:kern w:val="0"/>
                <w:lang w:eastAsia="en-US" w:bidi="ar-SA"/>
              </w:rPr>
              <w:t>30 000 – 100 000 (в случае смерти) и блокировка</w:t>
            </w:r>
          </w:p>
        </w:tc>
      </w:tr>
    </w:tbl>
    <w:p w:rsidR="00A53F1A" w:rsidRDefault="00941193">
      <w:pPr>
        <w:jc w:val="both"/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Также у  граждан имеется возможность, в случае выявления нарушения ПДД и правил пользования СИМ через чат-бот в Telegram </w:t>
      </w:r>
      <w:r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«Самокаты: общественный контроль»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сообщить о нарушениях: о неправильной парковке, поездках вдвоем, детях на арендованных электросамокат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ах, о нарушениях ПДД. При обращении необходимо указать адрес нарушения и номер самоката, прикрепить фото нарушения, а в части неправильной парковки достаточно указать место, где брошен самокат или наблюдается перегруженность стоянки. Жалоба поступит на про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верку оператору. Если арендатор СИМ действительно нарушил правила, его накажут штрафом или заблокируют аккаунт без возможности восстановления </w:t>
      </w:r>
    </w:p>
    <w:p w:rsidR="00A53F1A" w:rsidRDefault="00941193">
      <w:pPr>
        <w:jc w:val="both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Справочно: </w:t>
      </w:r>
      <w:r>
        <w:rPr>
          <w:rStyle w:val="a6"/>
          <w:rFonts w:ascii="PT Astra Serif" w:hAnsi="PT Astra Serif"/>
          <w:color w:val="333333"/>
          <w:sz w:val="28"/>
          <w:szCs w:val="28"/>
        </w:rPr>
        <w:t>QR-код -</w:t>
      </w:r>
      <w:r>
        <w:rPr>
          <w:rStyle w:val="a6"/>
          <w:rFonts w:ascii="PT Astra Serif" w:hAnsi="PT Astra Serif"/>
          <w:b w:val="0"/>
          <w:color w:val="333333"/>
          <w:sz w:val="28"/>
          <w:szCs w:val="28"/>
        </w:rPr>
        <w:t xml:space="preserve"> на самих прокатных самокатах правила не размещены, но пользователь при регистрации видит в пр</w:t>
      </w:r>
      <w:r>
        <w:rPr>
          <w:rStyle w:val="a6"/>
          <w:rFonts w:ascii="PT Astra Serif" w:hAnsi="PT Astra Serif"/>
          <w:b w:val="0"/>
          <w:color w:val="333333"/>
          <w:sz w:val="28"/>
          <w:szCs w:val="28"/>
        </w:rPr>
        <w:t xml:space="preserve">иложении компании Правила </w:t>
      </w:r>
      <w:r>
        <w:rPr>
          <w:rStyle w:val="a6"/>
          <w:rFonts w:ascii="PT Astra Serif" w:hAnsi="PT Astra Serif"/>
          <w:b w:val="0"/>
          <w:color w:val="333333"/>
          <w:sz w:val="28"/>
          <w:szCs w:val="28"/>
        </w:rPr>
        <w:lastRenderedPageBreak/>
        <w:t>пользования самокатами и ответственность за нарушения, также информация есть на веб сайтах и в договоре аренды. Дополнительно предусмотрено поощрение в виде промокодов на поездку за прохождение теста на знание ПДД в их приложение.</w:t>
      </w:r>
      <w:r>
        <w:rPr>
          <w:rStyle w:val="a6"/>
          <w:rFonts w:ascii="PT Astra Serif" w:hAnsi="PT Astra Serif"/>
          <w:b w:val="0"/>
          <w:color w:val="333333"/>
          <w:sz w:val="28"/>
          <w:szCs w:val="28"/>
        </w:rPr>
        <w:t xml:space="preserve">  </w:t>
      </w:r>
    </w:p>
    <w:p w:rsidR="00A53F1A" w:rsidRDefault="00A53F1A">
      <w:pPr>
        <w:ind w:firstLine="54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53F1A" w:rsidRDefault="00941193">
      <w:pPr>
        <w:jc w:val="both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По ПДД.</w:t>
      </w:r>
      <w:r>
        <w:rPr>
          <w:rFonts w:ascii="PT Astra Serif" w:hAnsi="PT Astra Serif"/>
          <w:color w:val="000000"/>
          <w:sz w:val="28"/>
          <w:szCs w:val="28"/>
        </w:rPr>
        <w:t xml:space="preserve"> Согласно п. 24.1 Правил движение велосипедистов в возрасте старше 14 лет и лиц, использующих для передвижения СИМ, в возрасте старше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14 лет </w:t>
      </w:r>
      <w:r>
        <w:rPr>
          <w:rFonts w:ascii="PT Astra Serif" w:hAnsi="PT Astra Serif"/>
          <w:color w:val="000000"/>
          <w:sz w:val="28"/>
          <w:szCs w:val="28"/>
        </w:rPr>
        <w:t xml:space="preserve">должно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осуществляться по велосипедной, велопешеходной дорожкам, проезжей части велосипедной зоны или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полосе для велосипедистов.</w:t>
      </w:r>
    </w:p>
    <w:p w:rsidR="00A53F1A" w:rsidRDefault="00941193">
      <w:pPr>
        <w:ind w:firstLine="540"/>
        <w:jc w:val="both"/>
      </w:pPr>
      <w:r>
        <w:rPr>
          <w:rFonts w:ascii="PT Astra Serif" w:hAnsi="PT Astra Serif"/>
          <w:color w:val="000000"/>
          <w:sz w:val="28"/>
          <w:szCs w:val="28"/>
        </w:rPr>
        <w:t>Допускается движение лиц в возрасте старше 14 лет, использующих для передвижения средства индивидуальной мобильности:</w:t>
      </w:r>
    </w:p>
    <w:p w:rsidR="00A53F1A" w:rsidRDefault="00941193">
      <w:pPr>
        <w:ind w:firstLine="540"/>
        <w:jc w:val="both"/>
      </w:pPr>
      <w:r>
        <w:rPr>
          <w:rFonts w:ascii="PT Astra Serif" w:hAnsi="PT Astra Serif"/>
          <w:color w:val="000000"/>
          <w:sz w:val="28"/>
          <w:szCs w:val="28"/>
        </w:rPr>
        <w:t>в пешеходной зоне -</w:t>
      </w:r>
      <w:r>
        <w:rPr>
          <w:rFonts w:ascii="PT Astra Serif" w:hAnsi="PT Astra Serif"/>
          <w:i/>
          <w:iCs/>
          <w:color w:val="000000"/>
        </w:rPr>
        <w:t xml:space="preserve"> в случае, если масса средства индивидуальной мобильности не превышает 35 кг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A53F1A" w:rsidRDefault="00941193">
      <w:pPr>
        <w:ind w:firstLine="540"/>
        <w:jc w:val="both"/>
      </w:pPr>
      <w:r>
        <w:rPr>
          <w:rFonts w:ascii="PT Astra Serif" w:hAnsi="PT Astra Serif"/>
          <w:color w:val="000000"/>
          <w:sz w:val="28"/>
          <w:szCs w:val="28"/>
        </w:rPr>
        <w:t>по тротуару, п</w:t>
      </w:r>
      <w:r>
        <w:rPr>
          <w:rFonts w:ascii="PT Astra Serif" w:hAnsi="PT Astra Serif"/>
          <w:color w:val="000000"/>
          <w:sz w:val="28"/>
          <w:szCs w:val="28"/>
        </w:rPr>
        <w:t xml:space="preserve">ешеходной дорожке - </w:t>
      </w:r>
      <w:r>
        <w:rPr>
          <w:rFonts w:ascii="PT Astra Serif" w:hAnsi="PT Astra Serif"/>
          <w:i/>
          <w:iCs/>
          <w:color w:val="000000"/>
        </w:rPr>
        <w:t xml:space="preserve">в случае, если масса средства индивидуальной мобильности не превышает 35 кг, </w:t>
      </w:r>
      <w:r>
        <w:rPr>
          <w:rFonts w:ascii="PT Astra Serif" w:hAnsi="PT Astra Serif"/>
          <w:color w:val="000000"/>
          <w:sz w:val="28"/>
          <w:szCs w:val="28"/>
        </w:rPr>
        <w:t>и при соблюдении одного из следующих условий:</w:t>
      </w:r>
    </w:p>
    <w:p w:rsidR="00A53F1A" w:rsidRDefault="00941193">
      <w:pPr>
        <w:ind w:firstLine="540"/>
        <w:jc w:val="both"/>
        <w:rPr>
          <w:i/>
          <w:iCs/>
        </w:rPr>
      </w:pPr>
      <w:r>
        <w:rPr>
          <w:rFonts w:ascii="PT Astra Serif" w:hAnsi="PT Astra Serif"/>
          <w:i/>
          <w:iCs/>
          <w:color w:val="000000"/>
        </w:rPr>
        <w:t>отсутствуют велосипедная и велопешеходная дорожки, полоса для велосипедистов либо отсутствует возможность двигать</w:t>
      </w:r>
      <w:r>
        <w:rPr>
          <w:rFonts w:ascii="PT Astra Serif" w:hAnsi="PT Astra Serif"/>
          <w:i/>
          <w:iCs/>
          <w:color w:val="000000"/>
        </w:rPr>
        <w:t>ся по ним;</w:t>
      </w:r>
    </w:p>
    <w:p w:rsidR="00A53F1A" w:rsidRDefault="00941193">
      <w:pPr>
        <w:ind w:firstLine="540"/>
        <w:jc w:val="both"/>
        <w:rPr>
          <w:i/>
          <w:iCs/>
        </w:rPr>
      </w:pPr>
      <w:r>
        <w:rPr>
          <w:rFonts w:ascii="PT Astra Serif" w:hAnsi="PT Astra Serif"/>
          <w:i/>
          <w:iCs/>
          <w:color w:val="000000"/>
        </w:rPr>
        <w:t>лицо, использующее для передвижения средство индивидуальной мобильности, сопровождает ребенка в возрасте до 14 лет, использующего для передвижения средство индивидуальной мобильности, или велосипедиста в возрасте до 14 лет;</w:t>
      </w:r>
    </w:p>
    <w:p w:rsidR="00A53F1A" w:rsidRDefault="00941193">
      <w:pPr>
        <w:ind w:firstLine="54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по обочине - </w:t>
      </w:r>
      <w:r>
        <w:rPr>
          <w:rFonts w:ascii="PT Astra Serif" w:hAnsi="PT Astra Serif"/>
          <w:i/>
          <w:iCs/>
          <w:color w:val="000000"/>
        </w:rPr>
        <w:t>в случае</w:t>
      </w:r>
      <w:r>
        <w:rPr>
          <w:rFonts w:ascii="PT Astra Serif" w:hAnsi="PT Astra Serif"/>
          <w:i/>
          <w:iCs/>
          <w:color w:val="000000"/>
        </w:rPr>
        <w:t>, если отсутствуют велосипедная и велопешеходная дорожки, полоса для велосипедистов, тротуар, пешеходная дорожка либо отсутствует возможность двигаться по ним;</w:t>
      </w:r>
    </w:p>
    <w:p w:rsidR="00A53F1A" w:rsidRDefault="00941193">
      <w:pPr>
        <w:ind w:firstLine="54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по правому краю проезжей части дороги </w:t>
      </w:r>
      <w:r>
        <w:rPr>
          <w:rFonts w:ascii="PT Astra Serif" w:hAnsi="PT Astra Serif"/>
          <w:i/>
          <w:iCs/>
          <w:color w:val="000000"/>
        </w:rPr>
        <w:t>при соблюдении одновременно следующих условий:</w:t>
      </w:r>
    </w:p>
    <w:p w:rsidR="00A53F1A" w:rsidRDefault="00941193">
      <w:pPr>
        <w:ind w:firstLine="540"/>
        <w:jc w:val="both"/>
      </w:pPr>
      <w:r>
        <w:rPr>
          <w:rFonts w:ascii="PT Astra Serif" w:hAnsi="PT Astra Serif"/>
          <w:i/>
          <w:iCs/>
          <w:color w:val="000000"/>
        </w:rPr>
        <w:t>отсутствуют</w:t>
      </w:r>
      <w:r>
        <w:rPr>
          <w:rFonts w:ascii="PT Astra Serif" w:hAnsi="PT Astra Serif"/>
          <w:i/>
          <w:iCs/>
          <w:color w:val="000000"/>
        </w:rPr>
        <w:t xml:space="preserve"> велосипедная и велопешеходная дорожки, полоса для велосипедистов, тротуар, пешеходная дорожка, обочина либо отсутствует возможность двигаться по ним;</w:t>
      </w:r>
    </w:p>
    <w:p w:rsidR="00A53F1A" w:rsidRDefault="00941193">
      <w:pPr>
        <w:ind w:firstLine="540"/>
        <w:jc w:val="both"/>
      </w:pPr>
      <w:r>
        <w:rPr>
          <w:rFonts w:ascii="PT Astra Serif" w:hAnsi="PT Astra Serif"/>
          <w:i/>
          <w:iCs/>
          <w:color w:val="000000"/>
        </w:rPr>
        <w:t>на дороге разрешено движение транспортных средств со скоростью не более 60 км/ч, а также движение велосип</w:t>
      </w:r>
      <w:r>
        <w:rPr>
          <w:rFonts w:ascii="PT Astra Serif" w:hAnsi="PT Astra Serif"/>
          <w:i/>
          <w:iCs/>
          <w:color w:val="000000"/>
        </w:rPr>
        <w:t>едов;</w:t>
      </w:r>
    </w:p>
    <w:p w:rsidR="00A53F1A" w:rsidRDefault="00941193">
      <w:pPr>
        <w:ind w:firstLine="540"/>
        <w:jc w:val="both"/>
      </w:pPr>
      <w:r>
        <w:rPr>
          <w:rFonts w:ascii="PT Astra Serif" w:hAnsi="PT Astra Serif"/>
          <w:i/>
          <w:iCs/>
          <w:color w:val="000000"/>
        </w:rPr>
        <w:t>средство индивидуальной мобильности оборудовано тормозной системой, звуковым сигналом, световозвращателями белого цвета спереди, оранжевого или красного цвета с боковых сторон, красного цвета сзади, фарой (фонарем) белого цвета спереди (</w:t>
      </w:r>
      <w:r>
        <w:rPr>
          <w:rFonts w:ascii="PT Astra Serif" w:hAnsi="PT Astra Serif"/>
          <w:b/>
          <w:i/>
          <w:iCs/>
          <w:color w:val="000000"/>
        </w:rPr>
        <w:t>24.2(1)</w:t>
      </w:r>
      <w:r>
        <w:rPr>
          <w:rFonts w:ascii="PT Astra Serif" w:hAnsi="PT Astra Serif"/>
          <w:i/>
          <w:iCs/>
          <w:color w:val="000000"/>
        </w:rPr>
        <w:t xml:space="preserve"> Прави</w:t>
      </w:r>
      <w:r>
        <w:rPr>
          <w:rFonts w:ascii="PT Astra Serif" w:hAnsi="PT Astra Serif"/>
          <w:i/>
          <w:iCs/>
          <w:color w:val="000000"/>
        </w:rPr>
        <w:t>л).</w:t>
      </w:r>
    </w:p>
    <w:p w:rsidR="00A53F1A" w:rsidRDefault="00941193">
      <w:pPr>
        <w:ind w:firstLine="54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Движение велосипедистов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в возрасте от 7 до 14 лет </w:t>
      </w:r>
      <w:r>
        <w:rPr>
          <w:rFonts w:ascii="PT Astra Serif" w:hAnsi="PT Astra Serif"/>
          <w:color w:val="000000"/>
          <w:sz w:val="28"/>
          <w:szCs w:val="28"/>
        </w:rPr>
        <w:t xml:space="preserve">и лиц, использующих для передвижения СИМ, в возрасте от 7 до 14 лет должно осуществляться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только по тротуарам, пешеходным, велосипедным и велопешеходным дорожкам, а также в пределах пешеходных зон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i/>
          <w:iCs/>
          <w:color w:val="000000"/>
        </w:rPr>
        <w:t>(п. 2</w:t>
      </w:r>
      <w:r>
        <w:rPr>
          <w:rFonts w:ascii="PT Astra Serif" w:hAnsi="PT Astra Serif"/>
          <w:i/>
          <w:iCs/>
          <w:color w:val="000000"/>
        </w:rPr>
        <w:t>4.3 Правил).</w:t>
      </w:r>
    </w:p>
    <w:p w:rsidR="00A53F1A" w:rsidRDefault="00941193">
      <w:pPr>
        <w:ind w:firstLine="540"/>
        <w:jc w:val="both"/>
      </w:pPr>
      <w:r>
        <w:rPr>
          <w:rFonts w:ascii="PT Astra Serif" w:hAnsi="PT Astra Serif"/>
          <w:color w:val="000000"/>
          <w:sz w:val="28"/>
          <w:szCs w:val="28"/>
        </w:rPr>
        <w:t>Движение велосипедистов в возрасте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младше 7 лет,</w:t>
      </w:r>
      <w:r>
        <w:rPr>
          <w:rFonts w:ascii="PT Astra Serif" w:hAnsi="PT Astra Serif"/>
          <w:color w:val="000000"/>
          <w:sz w:val="28"/>
          <w:szCs w:val="28"/>
        </w:rPr>
        <w:t xml:space="preserve"> а также детей в возрасте младше 7 лет, использующих для передвижения средство индивидуальной мобильности, должно осуществляться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только по тротуарам, пешеходным и велопешеходным дорожкам </w:t>
      </w:r>
      <w:r>
        <w:rPr>
          <w:rFonts w:ascii="PT Astra Serif" w:hAnsi="PT Astra Serif"/>
          <w:i/>
          <w:iCs/>
          <w:color w:val="000000"/>
        </w:rPr>
        <w:t xml:space="preserve">(на стороне для движения пешеходов), а также в пределах пешеходных зон (п. 24.4 Правил). </w:t>
      </w:r>
      <w:r>
        <w:rPr>
          <w:rFonts w:ascii="PT Astra Serif" w:hAnsi="PT Astra Serif"/>
          <w:color w:val="000000"/>
          <w:sz w:val="28"/>
          <w:szCs w:val="28"/>
        </w:rPr>
        <w:t xml:space="preserve">Движение детей в возрасте младше 7 лет, использующих для передвижения СИМ, должно осуществляться только в сопровождении взрослых </w:t>
      </w:r>
      <w:r>
        <w:rPr>
          <w:rFonts w:ascii="PT Astra Serif" w:hAnsi="PT Astra Serif"/>
          <w:color w:val="000000"/>
        </w:rPr>
        <w:t>(п. 24.4 Правил).</w:t>
      </w:r>
    </w:p>
    <w:p w:rsidR="00A53F1A" w:rsidRDefault="00941193">
      <w:pPr>
        <w:ind w:firstLine="540"/>
        <w:jc w:val="both"/>
      </w:pPr>
      <w:r>
        <w:rPr>
          <w:rFonts w:ascii="PT Astra Serif" w:hAnsi="PT Astra Serif"/>
          <w:color w:val="000000"/>
          <w:sz w:val="28"/>
          <w:szCs w:val="28"/>
        </w:rPr>
        <w:t>Движение лиц, исполь</w:t>
      </w:r>
      <w:r>
        <w:rPr>
          <w:rFonts w:ascii="PT Astra Serif" w:hAnsi="PT Astra Serif"/>
          <w:color w:val="000000"/>
          <w:sz w:val="28"/>
          <w:szCs w:val="28"/>
        </w:rPr>
        <w:t>зующих для передвижения средства индивидуальной мобильности, разрешается со скоростью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не более 25 км/ч. </w:t>
      </w:r>
      <w:r>
        <w:rPr>
          <w:rFonts w:ascii="PT Astra Serif" w:hAnsi="PT Astra Serif"/>
          <w:i/>
          <w:iCs/>
          <w:color w:val="000000"/>
        </w:rPr>
        <w:t>(п. 24.6 Правил).</w:t>
      </w:r>
    </w:p>
    <w:p w:rsidR="00A53F1A" w:rsidRDefault="00A53F1A">
      <w:pPr>
        <w:spacing w:before="168"/>
        <w:ind w:firstLine="540"/>
        <w:jc w:val="both"/>
        <w:rPr>
          <w:rFonts w:ascii="PT Astra Serif" w:hAnsi="PT Astra Serif"/>
          <w:i/>
          <w:iCs/>
          <w:color w:val="000000"/>
        </w:rPr>
      </w:pPr>
    </w:p>
    <w:sectPr w:rsidR="00A53F1A">
      <w:pgSz w:w="11906" w:h="16838"/>
      <w:pgMar w:top="804" w:right="1127" w:bottom="788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816"/>
    <w:multiLevelType w:val="multilevel"/>
    <w:tmpl w:val="536A78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D3090E"/>
    <w:multiLevelType w:val="multilevel"/>
    <w:tmpl w:val="FF8438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1A"/>
    <w:rsid w:val="00941193"/>
    <w:rsid w:val="00A5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B3E6E-E769-4519-8AA6-3F2745D6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pt-a0-000058">
    <w:name w:val="pt-a0-000058"/>
    <w:basedOn w:val="a2"/>
    <w:qFormat/>
  </w:style>
  <w:style w:type="character" w:customStyle="1" w:styleId="a7">
    <w:name w:val="Символ сноски"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styleId="aa">
    <w:name w:val="endnote reference"/>
    <w:rPr>
      <w:vertAlign w:val="superscript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styleId="ac">
    <w:name w:val="Emphasis"/>
    <w:qFormat/>
    <w:rPr>
      <w:i/>
      <w:i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customStyle="1" w:styleId="pt-a-000057">
    <w:name w:val="pt-a-000057"/>
    <w:basedOn w:val="a"/>
    <w:qFormat/>
    <w:pPr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59">
    <w:name w:val="pt-a-000059"/>
    <w:basedOn w:val="a"/>
    <w:qFormat/>
    <w:pPr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0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Cambria Math" w:hAnsi="Times New Roman" w:cs="Courier New"/>
    </w:rPr>
  </w:style>
  <w:style w:type="paragraph" w:styleId="af1">
    <w:name w:val="Normal (Web)"/>
    <w:basedOn w:val="a"/>
    <w:qFormat/>
    <w:pPr>
      <w:spacing w:before="280" w:after="280"/>
    </w:pPr>
    <w:rPr>
      <w:rFonts w:eastAsia="Times New Roman"/>
      <w:lang w:eastAsia="ru-RU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numbering" w:customStyle="1" w:styleId="af3">
    <w:name w:val="Без списка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Андрияничева Наталья Михайловна</dc:creator>
  <dc:description/>
  <cp:lastModifiedBy>Андрияничева Наталья Михайловна</cp:lastModifiedBy>
  <cp:revision>2</cp:revision>
  <cp:lastPrinted>2025-06-06T15:34:00Z</cp:lastPrinted>
  <dcterms:created xsi:type="dcterms:W3CDTF">2025-06-17T11:26:00Z</dcterms:created>
  <dcterms:modified xsi:type="dcterms:W3CDTF">2025-06-17T11:26:00Z</dcterms:modified>
  <dc:language>ru-RU</dc:language>
</cp:coreProperties>
</file>