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bidi w:val="0"/>
        <w:jc w:val="center"/>
        <w:rPr/>
      </w:pPr>
      <w:r>
        <w:rPr>
          <w:rFonts w:eastAsia="Calibri" w:cs="PT Astra Serif" w:ascii="PT Astra Serif" w:hAnsi="PT Astra Serif"/>
          <w:b/>
          <w:bCs/>
          <w:sz w:val="28"/>
          <w:szCs w:val="28"/>
          <w:lang w:eastAsia="en-US"/>
        </w:rPr>
        <w:t xml:space="preserve">Извещение о проведении </w:t>
      </w:r>
      <w:r>
        <w:rPr>
          <w:rFonts w:cs="PT Astra Serif" w:ascii="PT Astra Serif" w:hAnsi="PT Astra Serif"/>
          <w:b/>
          <w:bCs/>
          <w:sz w:val="28"/>
          <w:szCs w:val="28"/>
        </w:rPr>
        <w:t xml:space="preserve">аукциона </w:t>
      </w:r>
    </w:p>
    <w:p>
      <w:pPr>
        <w:pStyle w:val="Normal"/>
        <w:widowControl w:val="false"/>
        <w:bidi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cs="PT Astra Serif" w:ascii="PT Astra Serif" w:hAnsi="PT Astra Serif"/>
          <w:b/>
          <w:bCs/>
          <w:sz w:val="28"/>
          <w:szCs w:val="28"/>
        </w:rPr>
      </w:r>
    </w:p>
    <w:p>
      <w:pPr>
        <w:pStyle w:val="Normal"/>
        <w:widowControl w:val="false"/>
        <w:tabs>
          <w:tab w:val="clear" w:pos="709"/>
          <w:tab w:val="left" w:pos="990" w:leader="none"/>
        </w:tabs>
        <w:bidi w:val="0"/>
        <w:ind w:left="0" w:right="0" w:firstLine="709"/>
        <w:jc w:val="both"/>
        <w:rPr/>
      </w:pPr>
      <w:bookmarkStart w:id="0" w:name="__DdeLink__5121_2759794623"/>
      <w:bookmarkEnd w:id="0"/>
      <w:r>
        <w:rPr>
          <w:rFonts w:cs="PT Astra Serif" w:ascii="PT Astra Serif" w:hAnsi="PT Astra Serif"/>
          <w:sz w:val="28"/>
          <w:szCs w:val="28"/>
        </w:rPr>
        <w:t>1.Наименование аукциона</w:t>
      </w:r>
      <w:r>
        <w:rPr>
          <w:rFonts w:cs="PT Astra Serif" w:ascii="PT Astra Serif" w:hAnsi="PT Astra Serif"/>
          <w:b/>
          <w:sz w:val="28"/>
          <w:szCs w:val="28"/>
        </w:rPr>
        <w:t xml:space="preserve">: </w:t>
      </w:r>
      <w:r>
        <w:rPr>
          <w:rFonts w:cs="PT Astra Serif" w:ascii="PT Astra Serif" w:hAnsi="PT Astra Serif"/>
          <w:b/>
          <w:bCs/>
          <w:sz w:val="28"/>
          <w:szCs w:val="28"/>
        </w:rPr>
        <w:t>А</w:t>
      </w:r>
      <w:r>
        <w:rPr>
          <w:rFonts w:eastAsia="Calibri" w:cs="PT Astra Serif" w:ascii="PT Astra Serif" w:hAnsi="PT Astra Serif"/>
          <w:b/>
          <w:bCs/>
          <w:sz w:val="28"/>
          <w:szCs w:val="28"/>
          <w:lang w:eastAsia="en-US"/>
        </w:rPr>
        <w:t>укцион на право заключения договоров на размещение нестационарных торговых объектов на территории муниципального образования Узловский район</w:t>
      </w:r>
      <w:r>
        <w:rPr>
          <w:rFonts w:cs="PT Astra Serif" w:ascii="PT Astra Serif" w:hAnsi="PT Astra Serif"/>
          <w:sz w:val="28"/>
          <w:szCs w:val="28"/>
        </w:rPr>
        <w:t>.</w:t>
      </w:r>
    </w:p>
    <w:p>
      <w:pPr>
        <w:pStyle w:val="Normal"/>
        <w:bidi w:val="0"/>
        <w:ind w:left="0" w:right="0" w:firstLine="709"/>
        <w:jc w:val="both"/>
        <w:rPr/>
      </w:pPr>
      <w:r>
        <w:rPr>
          <w:rFonts w:cs="PT Astra Serif" w:ascii="PT Astra Serif" w:hAnsi="PT Astra Serif"/>
          <w:sz w:val="28"/>
          <w:szCs w:val="28"/>
        </w:rPr>
        <w:t>2. Организатор аукциона</w:t>
      </w:r>
      <w:r>
        <w:rPr>
          <w:rFonts w:cs="PT Astra Serif" w:ascii="PT Astra Serif" w:hAnsi="PT Astra Serif"/>
          <w:b/>
          <w:sz w:val="28"/>
          <w:szCs w:val="28"/>
        </w:rPr>
        <w:t xml:space="preserve">: </w:t>
      </w:r>
      <w:r>
        <w:rPr>
          <w:rFonts w:cs="PT Astra Serif" w:ascii="PT Astra Serif" w:hAnsi="PT Astra Serif"/>
          <w:sz w:val="28"/>
          <w:szCs w:val="28"/>
        </w:rPr>
        <w:t>администрация муниципального образования Узловский район в лице комитета экономического развития и предпринимательства администрации муниципального образования Узловский район</w:t>
      </w:r>
    </w:p>
    <w:p>
      <w:pPr>
        <w:pStyle w:val="Normal"/>
        <w:widowControl w:val="false"/>
        <w:tabs>
          <w:tab w:val="clear" w:pos="709"/>
          <w:tab w:val="left" w:pos="7394" w:leader="underscore"/>
        </w:tabs>
        <w:bidi w:val="0"/>
        <w:ind w:left="0" w:right="0" w:firstLine="709"/>
        <w:jc w:val="both"/>
        <w:rPr/>
      </w:pPr>
      <w:r>
        <w:rPr>
          <w:rFonts w:cs="PT Astra Serif" w:ascii="PT Astra Serif" w:hAnsi="PT Astra Serif"/>
          <w:bCs/>
          <w:sz w:val="28"/>
          <w:szCs w:val="28"/>
        </w:rPr>
        <w:t>Адрес организатора:</w:t>
      </w:r>
      <w:r>
        <w:rPr>
          <w:rFonts w:cs="PT Astra Serif" w:ascii="PT Astra Serif" w:hAnsi="PT Astra Serif"/>
          <w:bCs/>
          <w:spacing w:val="-2"/>
          <w:sz w:val="28"/>
          <w:szCs w:val="28"/>
        </w:rPr>
        <w:t xml:space="preserve"> 301600, Тульская обл. г. Узловая, пл. Ленина, д.1, каб.55, 57, 10.</w:t>
      </w:r>
    </w:p>
    <w:p>
      <w:pPr>
        <w:pStyle w:val="Normal"/>
        <w:widowControl w:val="false"/>
        <w:tabs>
          <w:tab w:val="clear" w:pos="709"/>
          <w:tab w:val="left" w:pos="7394" w:leader="underscore"/>
        </w:tabs>
        <w:bidi w:val="0"/>
        <w:ind w:left="0" w:right="0" w:firstLine="709"/>
        <w:jc w:val="both"/>
        <w:rPr/>
      </w:pPr>
      <w:r>
        <w:rPr>
          <w:rFonts w:cs="PT Astra Serif" w:ascii="PT Astra Serif" w:hAnsi="PT Astra Serif"/>
          <w:sz w:val="28"/>
          <w:szCs w:val="28"/>
        </w:rPr>
        <w:t>Официальное печатное издание  для опубликования информации об  аукционе</w:t>
      </w:r>
      <w:r>
        <w:rPr>
          <w:rFonts w:cs="PT Astra Serif" w:ascii="PT Astra Serif" w:hAnsi="PT Astra Serif"/>
          <w:bCs/>
          <w:spacing w:val="-2"/>
          <w:sz w:val="28"/>
          <w:szCs w:val="28"/>
        </w:rPr>
        <w:t xml:space="preserve">: газета «Знамя. Узловский район». </w:t>
      </w:r>
    </w:p>
    <w:p>
      <w:pPr>
        <w:pStyle w:val="Normal"/>
        <w:widowControl w:val="false"/>
        <w:tabs>
          <w:tab w:val="clear" w:pos="709"/>
          <w:tab w:val="left" w:pos="7394" w:leader="underscore"/>
        </w:tabs>
        <w:bidi w:val="0"/>
        <w:ind w:left="0" w:right="0" w:firstLine="709"/>
        <w:jc w:val="both"/>
        <w:rPr/>
      </w:pPr>
      <w:r>
        <w:rPr>
          <w:rFonts w:cs="PT Astra Serif" w:ascii="PT Astra Serif" w:hAnsi="PT Astra Serif"/>
          <w:sz w:val="28"/>
          <w:szCs w:val="28"/>
        </w:rPr>
        <w:t xml:space="preserve">Официальный </w:t>
      </w:r>
      <w:r>
        <w:rPr>
          <w:rFonts w:cs="PT Astra Serif" w:ascii="PT Astra Serif" w:hAnsi="PT Astra Serif"/>
          <w:bCs/>
          <w:sz w:val="28"/>
          <w:szCs w:val="28"/>
        </w:rPr>
        <w:t>Интернет-сайт муниципального образования Узловский район:</w:t>
      </w:r>
      <w:bookmarkStart w:id="1" w:name="__DdeLink__1386_209563151911"/>
      <w:r>
        <w:rPr>
          <w:rFonts w:cs="PT Astra Serif" w:ascii="PT Astra Serif" w:hAnsi="PT Astra Serif"/>
          <w:bCs/>
          <w:sz w:val="28"/>
          <w:szCs w:val="28"/>
        </w:rPr>
        <w:t xml:space="preserve"> </w:t>
      </w:r>
      <w:hyperlink r:id="rId2">
        <w:r>
          <w:rPr>
            <w:rStyle w:val="-"/>
            <w:rFonts w:eastAsia="Calibri" w:cs="PT Astra Serif" w:ascii="PT Astra Serif" w:hAnsi="PT Astra Serif"/>
            <w:color w:val="000000"/>
            <w:sz w:val="28"/>
            <w:szCs w:val="28"/>
          </w:rPr>
          <w:t>www</w:t>
        </w:r>
      </w:hyperlink>
      <w:hyperlink r:id="rId3">
        <w:r>
          <w:rPr>
            <w:rStyle w:val="-"/>
            <w:rFonts w:eastAsia="Calibri" w:cs="PT Astra Serif" w:ascii="PT Astra Serif" w:hAnsi="PT Astra Serif"/>
            <w:color w:val="000000"/>
            <w:sz w:val="28"/>
            <w:szCs w:val="28"/>
          </w:rPr>
          <w:t>.</w:t>
        </w:r>
      </w:hyperlink>
      <w:hyperlink r:id="rId4">
        <w:r>
          <w:rPr>
            <w:rStyle w:val="-"/>
            <w:rFonts w:eastAsia="Calibri" w:cs="PT Astra Serif" w:ascii="PT Astra Serif" w:hAnsi="PT Astra Serif"/>
            <w:color w:val="000000"/>
            <w:sz w:val="28"/>
            <w:szCs w:val="28"/>
          </w:rPr>
          <w:t>uzlovaya</w:t>
        </w:r>
      </w:hyperlink>
      <w:hyperlink r:id="rId5">
        <w:r>
          <w:rPr>
            <w:rStyle w:val="-"/>
            <w:rFonts w:eastAsia="Calibri" w:cs="PT Astra Serif" w:ascii="PT Astra Serif" w:hAnsi="PT Astra Serif"/>
            <w:color w:val="000000"/>
            <w:sz w:val="28"/>
            <w:szCs w:val="28"/>
          </w:rPr>
          <w:t>.</w:t>
        </w:r>
      </w:hyperlink>
      <w:hyperlink r:id="rId6">
        <w:r>
          <w:rPr>
            <w:rStyle w:val="-"/>
            <w:rFonts w:eastAsia="Calibri" w:cs="PT Astra Serif" w:ascii="PT Astra Serif" w:hAnsi="PT Astra Serif"/>
            <w:color w:val="000000"/>
            <w:sz w:val="28"/>
            <w:szCs w:val="28"/>
          </w:rPr>
          <w:t>tul</w:t>
        </w:r>
      </w:hyperlink>
      <w:r>
        <w:rPr>
          <w:rFonts w:eastAsia="Calibri" w:cs="PT Astra Serif" w:ascii="PT Astra Serif" w:hAnsi="PT Astra Serif"/>
          <w:sz w:val="28"/>
          <w:szCs w:val="28"/>
          <w:u w:val="single"/>
        </w:rPr>
        <w:t>aregion</w:t>
      </w:r>
      <w:bookmarkEnd w:id="1"/>
      <w:r>
        <w:rPr>
          <w:rFonts w:eastAsia="Calibri" w:cs="PT Astra Serif" w:ascii="PT Astra Serif" w:hAnsi="PT Astra Serif"/>
          <w:sz w:val="28"/>
          <w:szCs w:val="28"/>
          <w:u w:val="single"/>
        </w:rPr>
        <w:t>.ru.</w:t>
      </w:r>
    </w:p>
    <w:p>
      <w:pPr>
        <w:pStyle w:val="Normal"/>
        <w:widowControl w:val="false"/>
        <w:tabs>
          <w:tab w:val="clear" w:pos="709"/>
          <w:tab w:val="left" w:pos="7394" w:leader="underscore"/>
        </w:tabs>
        <w:bidi w:val="0"/>
        <w:ind w:left="0" w:right="0"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cs="PT Astra Serif" w:ascii="PT Astra Serif" w:hAnsi="PT Astra Serif"/>
          <w:bCs/>
          <w:sz w:val="28"/>
          <w:szCs w:val="28"/>
        </w:rPr>
        <w:t>Телефон: 8(48731) 6-52-39, 8(48731) 6-19-83</w:t>
      </w:r>
    </w:p>
    <w:p>
      <w:pPr>
        <w:pStyle w:val="Normal"/>
        <w:widowControl w:val="false"/>
        <w:bidi w:val="0"/>
        <w:ind w:left="0" w:righ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Контактное лицо: председатель комитета экономического развития и предпринимательства администрации муниципального образования Узловский район.</w:t>
      </w:r>
    </w:p>
    <w:p>
      <w:pPr>
        <w:pStyle w:val="Normal"/>
        <w:widowControl w:val="false"/>
        <w:bidi w:val="0"/>
        <w:ind w:left="0" w:righ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Аукционная документация размещается на официальном сайте  муниципального образования Узловский район в день опубликования Извещения о проведении аукциона.</w:t>
      </w:r>
    </w:p>
    <w:p>
      <w:pPr>
        <w:pStyle w:val="Normal"/>
        <w:widowControl w:val="false"/>
        <w:bidi w:val="0"/>
        <w:ind w:left="0" w:right="0" w:firstLine="709"/>
        <w:jc w:val="both"/>
        <w:rPr>
          <w:rFonts w:ascii="PT Astra Serif" w:hAnsi="PT Astra Serif" w:eastAsia="Calibri" w:cs="PT Astra Serif"/>
          <w:sz w:val="28"/>
          <w:szCs w:val="28"/>
        </w:rPr>
      </w:pPr>
      <w:r>
        <w:rPr>
          <w:rFonts w:eastAsia="Calibri" w:cs="PT Astra Serif" w:ascii="PT Astra Serif" w:hAnsi="PT Astra Serif"/>
          <w:sz w:val="28"/>
          <w:szCs w:val="28"/>
        </w:rPr>
        <w:t>Извещение о проведение аукциона публикуется в газете «Знамя. Узловский район».</w:t>
      </w:r>
    </w:p>
    <w:p>
      <w:pPr>
        <w:pStyle w:val="Normal"/>
        <w:widowControl w:val="false"/>
        <w:bidi w:val="0"/>
        <w:ind w:left="0" w:right="0" w:firstLine="709"/>
        <w:jc w:val="both"/>
        <w:rPr/>
      </w:pPr>
      <w:r>
        <w:rPr>
          <w:rFonts w:cs="PT Astra Serif" w:ascii="PT Astra Serif" w:hAnsi="PT Astra Serif"/>
          <w:sz w:val="28"/>
          <w:szCs w:val="28"/>
        </w:rPr>
        <w:t>3. Предмет аукциона</w:t>
      </w:r>
      <w:r>
        <w:rPr>
          <w:rFonts w:cs="PT Astra Serif" w:ascii="PT Astra Serif" w:hAnsi="PT Astra Serif"/>
          <w:b/>
          <w:sz w:val="28"/>
          <w:szCs w:val="28"/>
        </w:rPr>
        <w:t>:</w:t>
      </w:r>
      <w:r>
        <w:rPr>
          <w:rFonts w:cs="PT Astra Serif" w:ascii="PT Astra Serif" w:hAnsi="PT Astra Serif"/>
          <w:sz w:val="28"/>
          <w:szCs w:val="28"/>
        </w:rPr>
        <w:t xml:space="preserve"> Право заключения договора </w:t>
      </w:r>
      <w:r>
        <w:rPr>
          <w:rFonts w:eastAsia="Calibri" w:cs="PT Astra Serif" w:ascii="PT Astra Serif" w:hAnsi="PT Astra Serif"/>
          <w:sz w:val="28"/>
          <w:szCs w:val="28"/>
          <w:lang w:eastAsia="en-US"/>
        </w:rPr>
        <w:t xml:space="preserve">на размещение нестационарных торговых объектов на территории муниципального образования Узловский район </w:t>
      </w:r>
      <w:r>
        <w:rPr>
          <w:rFonts w:cs="PT Astra Serif" w:ascii="PT Astra Serif" w:hAnsi="PT Astra Serif"/>
          <w:sz w:val="28"/>
          <w:szCs w:val="28"/>
        </w:rPr>
        <w:t>в соответствии с таблицей  (приложение к извещению).</w:t>
      </w:r>
    </w:p>
    <w:p>
      <w:pPr>
        <w:pStyle w:val="Normal"/>
        <w:widowControl w:val="false"/>
        <w:bidi w:val="0"/>
        <w:ind w:left="0" w:right="0" w:firstLine="624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Участники аукциона: Субъекты малого и среднего предпринимательства.</w:t>
      </w:r>
    </w:p>
    <w:p>
      <w:pPr>
        <w:pStyle w:val="Normal"/>
        <w:widowControl w:val="false"/>
        <w:bidi w:val="0"/>
        <w:ind w:left="0" w:righ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4. Критерий определения победителя: наиболее высокая цена за лот за право размещения нестационарного торгового объекта, предложенная участником аукциона либо начальная цена аукциона для единственного участника аукциона  при признании аукциона  несостоявшимся .</w:t>
      </w:r>
    </w:p>
    <w:p>
      <w:pPr>
        <w:pStyle w:val="Normal"/>
        <w:widowControl w:val="false"/>
        <w:bidi w:val="0"/>
        <w:ind w:left="0" w:right="0" w:firstLine="709"/>
        <w:jc w:val="both"/>
        <w:rPr/>
      </w:pPr>
      <w:r>
        <w:rPr>
          <w:rFonts w:cs="PT Astra Serif" w:ascii="PT Astra Serif" w:hAnsi="PT Astra Serif"/>
          <w:sz w:val="28"/>
          <w:szCs w:val="28"/>
        </w:rPr>
        <w:t>5. Проект договора</w:t>
      </w:r>
      <w:r>
        <w:rPr>
          <w:rFonts w:cs="PT Astra Serif" w:ascii="PT Astra Serif" w:hAnsi="PT Astra Serif"/>
          <w:b/>
          <w:sz w:val="28"/>
          <w:szCs w:val="28"/>
        </w:rPr>
        <w:t xml:space="preserve">: </w:t>
      </w:r>
      <w:r>
        <w:rPr>
          <w:rFonts w:cs="PT Astra Serif" w:ascii="PT Astra Serif" w:hAnsi="PT Astra Serif"/>
          <w:sz w:val="28"/>
          <w:szCs w:val="28"/>
        </w:rPr>
        <w:t>приложение 1 к аукционной документации.</w:t>
      </w:r>
    </w:p>
    <w:p>
      <w:pPr>
        <w:pStyle w:val="Normal"/>
        <w:widowControl w:val="false"/>
        <w:bidi w:val="0"/>
        <w:ind w:left="0" w:right="0" w:firstLine="709"/>
        <w:jc w:val="both"/>
        <w:rPr/>
      </w:pPr>
      <w:r>
        <w:rPr>
          <w:rFonts w:cs="PT Astra Serif" w:ascii="PT Astra Serif" w:hAnsi="PT Astra Serif"/>
          <w:sz w:val="28"/>
          <w:szCs w:val="28"/>
        </w:rPr>
        <w:t xml:space="preserve">6. Срок заключения договора на размещение </w:t>
      </w:r>
      <w:r>
        <w:rPr>
          <w:rFonts w:cs="PT Astra Serif" w:ascii="PT Astra Serif" w:hAnsi="PT Astra Serif"/>
          <w:bCs/>
          <w:sz w:val="28"/>
          <w:szCs w:val="28"/>
        </w:rPr>
        <w:t>нестационарного торгового объекта</w:t>
      </w:r>
      <w:r>
        <w:rPr>
          <w:rFonts w:cs="PT Astra Serif" w:ascii="PT Astra Serif" w:hAnsi="PT Astra Serif"/>
          <w:b/>
          <w:sz w:val="28"/>
          <w:szCs w:val="28"/>
        </w:rPr>
        <w:t xml:space="preserve">: </w:t>
      </w:r>
      <w:r>
        <w:rPr>
          <w:rFonts w:cs="PT Astra Serif" w:ascii="PT Astra Serif" w:hAnsi="PT Astra Serif"/>
          <w:bCs/>
          <w:sz w:val="28"/>
          <w:szCs w:val="28"/>
        </w:rPr>
        <w:t xml:space="preserve">10 </w:t>
      </w:r>
      <w:r>
        <w:rPr>
          <w:rFonts w:cs="PT Astra Serif" w:ascii="PT Astra Serif" w:hAnsi="PT Astra Serif"/>
          <w:sz w:val="28"/>
          <w:szCs w:val="28"/>
        </w:rPr>
        <w:t>рабочих дней со дня подписания протокола о результатах аукциона.</w:t>
      </w:r>
    </w:p>
    <w:p>
      <w:pPr>
        <w:pStyle w:val="Normal"/>
        <w:widowControl w:val="false"/>
        <w:bidi w:val="0"/>
        <w:ind w:left="0" w:right="0" w:firstLine="709"/>
        <w:jc w:val="both"/>
        <w:rPr/>
      </w:pPr>
      <w:r>
        <w:rPr>
          <w:rFonts w:cs="PT Astra Serif" w:ascii="PT Astra Serif" w:hAnsi="PT Astra Serif"/>
          <w:sz w:val="28"/>
          <w:szCs w:val="28"/>
        </w:rPr>
        <w:t>7. Порядок и сроки оплаты договора: в соответствии с проектом договора</w:t>
      </w:r>
      <w:r>
        <w:rPr>
          <w:rFonts w:cs="PT Astra Serif" w:ascii="PT Astra Serif" w:hAnsi="PT Astra Serif"/>
          <w:b/>
          <w:sz w:val="28"/>
          <w:szCs w:val="28"/>
        </w:rPr>
        <w:t>.</w:t>
      </w:r>
    </w:p>
    <w:p>
      <w:pPr>
        <w:pStyle w:val="Normal"/>
        <w:widowControl w:val="false"/>
        <w:bidi w:val="0"/>
        <w:ind w:left="0" w:right="0" w:firstLine="709"/>
        <w:jc w:val="both"/>
        <w:rPr/>
      </w:pPr>
      <w:r>
        <w:rPr>
          <w:rFonts w:cs="PT Astra Serif" w:ascii="PT Astra Serif" w:hAnsi="PT Astra Serif"/>
          <w:sz w:val="28"/>
          <w:szCs w:val="28"/>
        </w:rPr>
        <w:t>8.</w:t>
      </w:r>
      <w:r>
        <w:rPr>
          <w:rFonts w:cs="PT Astra Serif" w:ascii="PT Astra Serif" w:hAnsi="PT Astra Serif"/>
          <w:b/>
          <w:sz w:val="28"/>
          <w:szCs w:val="28"/>
        </w:rPr>
        <w:t xml:space="preserve"> «</w:t>
      </w:r>
      <w:r>
        <w:rPr>
          <w:rFonts w:cs="PT Astra Serif" w:ascii="PT Astra Serif" w:hAnsi="PT Astra Serif"/>
          <w:sz w:val="28"/>
          <w:szCs w:val="28"/>
        </w:rPr>
        <w:t>Шаг аукциона</w:t>
      </w:r>
      <w:r>
        <w:rPr>
          <w:rFonts w:cs="PT Astra Serif" w:ascii="PT Astra Serif" w:hAnsi="PT Astra Serif"/>
          <w:b/>
          <w:sz w:val="28"/>
          <w:szCs w:val="28"/>
        </w:rPr>
        <w:t>»</w:t>
      </w:r>
      <w:r>
        <w:rPr>
          <w:rFonts w:cs="PT Astra Serif" w:ascii="PT Astra Serif" w:hAnsi="PT Astra Serif"/>
          <w:sz w:val="28"/>
          <w:szCs w:val="28"/>
        </w:rPr>
        <w:t xml:space="preserve"> составляет 5% от начальной цены лота по аукциону.</w:t>
      </w:r>
    </w:p>
    <w:p>
      <w:pPr>
        <w:pStyle w:val="Normal"/>
        <w:bidi w:val="0"/>
        <w:ind w:left="0" w:right="0" w:firstLine="709"/>
        <w:jc w:val="both"/>
        <w:rPr/>
      </w:pPr>
      <w:r>
        <w:rPr>
          <w:rFonts w:eastAsia="Arial" w:cs="PT Astra Serif" w:ascii="PT Astra Serif" w:hAnsi="PT Astra Serif"/>
          <w:sz w:val="28"/>
          <w:szCs w:val="28"/>
        </w:rPr>
        <w:t xml:space="preserve">9. </w:t>
      </w:r>
      <w:r>
        <w:rPr>
          <w:rFonts w:cs="PT Astra Serif" w:ascii="PT Astra Serif" w:hAnsi="PT Astra Serif"/>
          <w:sz w:val="28"/>
          <w:szCs w:val="28"/>
        </w:rPr>
        <w:t>Сведения о месте, дате, времени и порядке проведения аукциона:</w:t>
      </w:r>
    </w:p>
    <w:p>
      <w:pPr>
        <w:pStyle w:val="Normal"/>
        <w:bidi w:val="0"/>
        <w:ind w:left="0" w:right="0" w:firstLine="709"/>
        <w:jc w:val="both"/>
        <w:rPr/>
      </w:pPr>
      <w:r>
        <w:rPr>
          <w:rFonts w:cs="PT Astra Serif" w:ascii="PT Astra Serif" w:hAnsi="PT Astra Serif"/>
          <w:sz w:val="28"/>
          <w:szCs w:val="28"/>
        </w:rPr>
        <w:t xml:space="preserve">Сведения о месте, дате, времени и порядке проведения аукциона: </w:t>
      </w:r>
      <w:r>
        <w:rPr>
          <w:rFonts w:cs="PT Astra Serif" w:ascii="PT Astra Serif" w:hAnsi="PT Astra Serif"/>
          <w:b/>
          <w:bCs/>
          <w:sz w:val="28"/>
          <w:szCs w:val="28"/>
        </w:rPr>
        <w:t xml:space="preserve">29 августа 2024 года, в 15 часов 00 мин. по московскому времени. </w:t>
      </w:r>
      <w:r>
        <w:rPr>
          <w:rFonts w:cs="PT Astra Serif" w:ascii="PT Astra Serif" w:hAnsi="PT Astra Serif"/>
          <w:sz w:val="28"/>
          <w:szCs w:val="28"/>
        </w:rPr>
        <w:t xml:space="preserve">Аукцион проводится в здании администрации муниципального образования Узловский район по адресу: г. Узловая, пл. Ленина, д.1. Место проведения аукциона (зал заседания или кабинет здания администрации) сообщается участнику при регистрации на аукцион (регистрация участников  начинается в 14 час. 00 мин., завершается в 14 час.30 мин. по московскому времени по адресу: г. Узловая, пл. Ленина, д.1, каб. 10 (центр общественного доступа). </w:t>
      </w:r>
    </w:p>
    <w:p>
      <w:pPr>
        <w:pStyle w:val="Normal"/>
        <w:tabs>
          <w:tab w:val="clear" w:pos="709"/>
          <w:tab w:val="left" w:pos="3520" w:leader="none"/>
        </w:tabs>
        <w:bidi w:val="0"/>
        <w:ind w:left="0" w:righ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 xml:space="preserve">11. Порядок проведения аукциона указан в разделе 2 части II аукционной документации. </w:t>
      </w:r>
    </w:p>
    <w:p>
      <w:pPr>
        <w:pStyle w:val="Normal"/>
        <w:widowControl w:val="false"/>
        <w:bidi w:val="0"/>
        <w:ind w:left="0" w:right="0"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12. Заявка на участие в аукционе:</w:t>
      </w:r>
    </w:p>
    <w:p>
      <w:pPr>
        <w:pStyle w:val="Normal"/>
        <w:widowControl w:val="false"/>
        <w:bidi w:val="0"/>
        <w:ind w:left="0" w:right="0"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12.1. Форма заявки на участие в аукционе: приложение 2 к аукционной документации.</w:t>
      </w:r>
    </w:p>
    <w:p>
      <w:pPr>
        <w:pStyle w:val="Normal"/>
        <w:widowControl w:val="false"/>
        <w:bidi w:val="0"/>
        <w:ind w:left="0" w:right="0" w:firstLine="709"/>
        <w:jc w:val="both"/>
        <w:rPr/>
      </w:pPr>
      <w:r>
        <w:rPr>
          <w:rFonts w:cs="PT Astra Serif" w:ascii="PT Astra Serif" w:hAnsi="PT Astra Serif"/>
          <w:sz w:val="28"/>
          <w:szCs w:val="28"/>
        </w:rPr>
        <w:t xml:space="preserve">12.2. Начало приема заявок: </w:t>
      </w:r>
      <w:r>
        <w:rPr>
          <w:rFonts w:cs="PT Astra Serif" w:ascii="PT Astra Serif" w:hAnsi="PT Astra Serif"/>
          <w:b/>
          <w:bCs/>
          <w:sz w:val="28"/>
          <w:szCs w:val="28"/>
        </w:rPr>
        <w:t xml:space="preserve">19 августа </w:t>
      </w:r>
      <w:r>
        <w:rPr>
          <w:rFonts w:eastAsia="Arial" w:cs="PT Astra Serif" w:ascii="PT Astra Serif" w:hAnsi="PT Astra Serif"/>
          <w:b/>
          <w:bCs/>
          <w:sz w:val="28"/>
          <w:szCs w:val="28"/>
        </w:rPr>
        <w:t xml:space="preserve">2024 </w:t>
      </w:r>
      <w:r>
        <w:rPr>
          <w:rFonts w:cs="PT Astra Serif" w:ascii="PT Astra Serif" w:hAnsi="PT Astra Serif"/>
          <w:b/>
          <w:bCs/>
          <w:sz w:val="28"/>
          <w:szCs w:val="28"/>
        </w:rPr>
        <w:t xml:space="preserve">года </w:t>
      </w:r>
      <w:r>
        <w:rPr>
          <w:rFonts w:cs="PT Astra Serif" w:ascii="PT Astra Serif" w:hAnsi="PT Astra Serif"/>
          <w:sz w:val="28"/>
          <w:szCs w:val="28"/>
        </w:rPr>
        <w:t xml:space="preserve">с 10 часов 00 минут по московскому времени по адресу: г.Узловая, пл. Ленина, д.1, каб.10 (центр общественного доступа). </w:t>
      </w:r>
    </w:p>
    <w:p>
      <w:pPr>
        <w:pStyle w:val="Normal"/>
        <w:widowControl w:val="false"/>
        <w:bidi w:val="0"/>
        <w:ind w:left="0" w:righ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12.3. Сроки приема заявок:  с понедельника по пятницу с 10:00 часов до 17:00 часов по московскому времени с перерывом на обед с 13:00 часов до 13:48 часов ежедневно.</w:t>
      </w:r>
    </w:p>
    <w:p>
      <w:pPr>
        <w:pStyle w:val="Normal"/>
        <w:bidi w:val="0"/>
        <w:ind w:left="0" w:right="0" w:firstLine="709"/>
        <w:jc w:val="both"/>
        <w:rPr/>
      </w:pPr>
      <w:r>
        <w:rPr>
          <w:rFonts w:cs="PT Astra Serif" w:ascii="PT Astra Serif" w:hAnsi="PT Astra Serif"/>
          <w:sz w:val="28"/>
          <w:szCs w:val="28"/>
        </w:rPr>
        <w:t xml:space="preserve">12.4. Окончание приема заявок: </w:t>
      </w:r>
      <w:r>
        <w:rPr>
          <w:rFonts w:cs="PT Astra Serif" w:ascii="PT Astra Serif" w:hAnsi="PT Astra Serif"/>
          <w:b/>
          <w:bCs/>
          <w:sz w:val="28"/>
          <w:szCs w:val="28"/>
        </w:rPr>
        <w:t xml:space="preserve">27 августа 2024 года </w:t>
      </w:r>
      <w:r>
        <w:rPr>
          <w:rFonts w:cs="PT Astra Serif" w:ascii="PT Astra Serif" w:hAnsi="PT Astra Serif"/>
          <w:sz w:val="28"/>
          <w:szCs w:val="28"/>
        </w:rPr>
        <w:t xml:space="preserve">в 16 часов 00 минут по московскому времени по адресу: г. Узловая, пл. Ленина, д.1, каб.10 (центр общественного доступа).  </w:t>
      </w:r>
    </w:p>
    <w:p>
      <w:pPr>
        <w:sectPr>
          <w:headerReference w:type="default" r:id="rId7"/>
          <w:headerReference w:type="first" r:id="rId8"/>
          <w:type w:val="nextPage"/>
          <w:pgSz w:w="11906" w:h="16838"/>
          <w:pgMar w:left="1701" w:right="851" w:gutter="0" w:header="284" w:top="567" w:footer="0" w:bottom="1134"/>
          <w:pgNumType w:fmt="decimal"/>
          <w:formProt w:val="false"/>
          <w:titlePg/>
          <w:textDirection w:val="lrTb"/>
          <w:docGrid w:type="default" w:linePitch="360" w:charSpace="0"/>
        </w:sectPr>
        <w:pStyle w:val="Normal"/>
        <w:widowControl w:val="false"/>
        <w:bidi w:val="0"/>
        <w:ind w:left="0" w:right="0" w:firstLine="709"/>
        <w:jc w:val="both"/>
        <w:rPr/>
      </w:pPr>
      <w:r>
        <w:rPr>
          <w:rFonts w:eastAsia="Arial" w:cs="PT Astra Serif" w:ascii="PT Astra Serif" w:hAnsi="PT Astra Serif"/>
          <w:sz w:val="28"/>
          <w:szCs w:val="28"/>
        </w:rPr>
        <w:t xml:space="preserve">13. </w:t>
      </w:r>
      <w:r>
        <w:rPr>
          <w:rFonts w:cs="PT Astra Serif" w:ascii="PT Astra Serif" w:hAnsi="PT Astra Serif"/>
          <w:sz w:val="28"/>
          <w:szCs w:val="28"/>
        </w:rPr>
        <w:t>Требования к содержанию и уборке места размещения объекта нестационарной торговли: в соответствии с частью III аукционной документации.</w:t>
      </w:r>
    </w:p>
    <w:p>
      <w:pPr>
        <w:pStyle w:val="Normal"/>
        <w:tabs>
          <w:tab w:val="clear" w:pos="709"/>
          <w:tab w:val="left" w:pos="1701" w:leader="none"/>
        </w:tabs>
        <w:bidi w:val="0"/>
        <w:jc w:val="righ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  <w:t>Приложение к извещению</w:t>
      </w:r>
    </w:p>
    <w:p>
      <w:pPr>
        <w:pStyle w:val="Normal"/>
        <w:tabs>
          <w:tab w:val="clear" w:pos="709"/>
          <w:tab w:val="left" w:pos="1701" w:leader="none"/>
        </w:tabs>
        <w:bidi w:val="0"/>
        <w:jc w:val="righ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  <w:t>о проведении аукциона</w:t>
      </w:r>
    </w:p>
    <w:p>
      <w:pPr>
        <w:pStyle w:val="Normal"/>
        <w:bidi w:val="0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  <w:t>Таблица лотов  аукциона  на право заключения договоров</w:t>
      </w:r>
    </w:p>
    <w:p>
      <w:pPr>
        <w:pStyle w:val="Normal"/>
        <w:bidi w:val="0"/>
        <w:jc w:val="center"/>
        <w:rPr/>
      </w:pPr>
      <w:r>
        <w:rPr>
          <w:rFonts w:cs="PT Astra Serif" w:ascii="PT Astra Serif" w:hAnsi="PT Astra Serif"/>
          <w:b/>
          <w:sz w:val="28"/>
          <w:szCs w:val="28"/>
        </w:rPr>
        <w:t xml:space="preserve">на размещение нестационарных торговых объектов  (НТО) </w:t>
      </w:r>
      <w:r>
        <w:rPr>
          <w:rFonts w:eastAsia="Calibri" w:cs="PT Astra Serif" w:ascii="PT Astra Serif" w:hAnsi="PT Astra Serif"/>
          <w:b/>
          <w:sz w:val="28"/>
          <w:szCs w:val="28"/>
          <w:lang w:eastAsia="en-US"/>
        </w:rPr>
        <w:t xml:space="preserve"> на территории муниципального образования Узловский район</w:t>
      </w:r>
    </w:p>
    <w:p>
      <w:pPr>
        <w:pStyle w:val="Normal"/>
        <w:tabs>
          <w:tab w:val="clear" w:pos="709"/>
          <w:tab w:val="left" w:pos="1701" w:leader="none"/>
        </w:tabs>
        <w:bidi w:val="0"/>
        <w:jc w:val="righ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tbl>
      <w:tblPr>
        <w:tblW w:w="15469" w:type="dxa"/>
        <w:jc w:val="left"/>
        <w:tblInd w:w="-431" w:type="dxa"/>
        <w:tblLayout w:type="fixed"/>
        <w:tblCellMar>
          <w:top w:w="0" w:type="dxa"/>
          <w:left w:w="5" w:type="dxa"/>
          <w:bottom w:w="0" w:type="dxa"/>
          <w:right w:w="108" w:type="dxa"/>
        </w:tblCellMar>
      </w:tblPr>
      <w:tblGrid>
        <w:gridCol w:w="710"/>
        <w:gridCol w:w="1306"/>
        <w:gridCol w:w="1365"/>
        <w:gridCol w:w="2309"/>
        <w:gridCol w:w="1211"/>
        <w:gridCol w:w="2145"/>
        <w:gridCol w:w="1933"/>
        <w:gridCol w:w="1584"/>
        <w:gridCol w:w="1618"/>
        <w:gridCol w:w="1288"/>
      </w:tblGrid>
      <w:tr>
        <w:trPr>
          <w:trHeight w:val="977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№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лота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Широта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Долгота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Месторасположение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НТО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Тип НТО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Специализация НТО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Период функциони-рования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Площадь  НТО (кв.м.)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Начальная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цена  лота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(руб.)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Шаг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аукциона (руб.)</w:t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-142" w:leader="none"/>
                <w:tab w:val="left" w:pos="0" w:leader="none"/>
              </w:tabs>
              <w:bidi w:val="0"/>
              <w:snapToGrid w:val="false"/>
              <w:ind w:left="0" w:right="0" w:hanging="0"/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cs="PT Astra Serif" w:ascii="PT Astra Serif" w:hAnsi="PT Astra Serif"/>
                <w:b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cs="PT Astra Serif"/>
                <w:sz w:val="26"/>
                <w:szCs w:val="26"/>
              </w:rPr>
            </w:pPr>
            <w:r>
              <w:rPr>
                <w:rFonts w:cs="PT Astra Serif"/>
                <w:sz w:val="26"/>
                <w:szCs w:val="26"/>
              </w:rPr>
              <w:t>53.980961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cs="PT Astra Serif"/>
                <w:sz w:val="26"/>
                <w:szCs w:val="26"/>
              </w:rPr>
            </w:pPr>
            <w:r>
              <w:rPr>
                <w:rFonts w:cs="PT Astra Serif"/>
                <w:sz w:val="26"/>
                <w:szCs w:val="26"/>
              </w:rPr>
              <w:t>38.190239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cs="PT Astra Serif" w:ascii="PT Astra Serif" w:hAnsi="PT Astra Serif"/>
                <w:sz w:val="26"/>
                <w:szCs w:val="26"/>
              </w:rPr>
              <w:t>г.Узловая,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cs="PT Astra Serif" w:ascii="PT Astra Serif" w:hAnsi="PT Astra Serif"/>
                <w:sz w:val="26"/>
                <w:szCs w:val="26"/>
              </w:rPr>
              <w:t>ул.Магистральная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cs="PT Astra Serif" w:ascii="PT Astra Serif" w:hAnsi="PT Astra Serif"/>
                <w:sz w:val="26"/>
                <w:szCs w:val="26"/>
              </w:rPr>
              <w:t>(ориентир д.39)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center" w:pos="388" w:leader="none"/>
              </w:tabs>
              <w:bidi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cs="PT Astra Serif" w:ascii="PT Astra Serif" w:hAnsi="PT Astra Serif"/>
                <w:sz w:val="26"/>
                <w:szCs w:val="26"/>
              </w:rPr>
              <w:t>Торговая палатка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center" w:pos="422" w:leader="none"/>
              </w:tabs>
              <w:bidi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cs="PT Astra Serif" w:ascii="PT Astra Serif" w:hAnsi="PT Astra Serif"/>
                <w:sz w:val="26"/>
                <w:szCs w:val="26"/>
              </w:rPr>
              <w:t>Продукция рыбоводст</w:t>
            </w:r>
          </w:p>
          <w:p>
            <w:pPr>
              <w:pStyle w:val="Normal"/>
              <w:widowControl w:val="false"/>
              <w:tabs>
                <w:tab w:val="clear" w:pos="709"/>
                <w:tab w:val="center" w:pos="422" w:leader="none"/>
              </w:tabs>
              <w:bidi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cs="PT Astra Serif" w:ascii="PT Astra Serif" w:hAnsi="PT Astra Serif"/>
                <w:sz w:val="26"/>
                <w:szCs w:val="26"/>
              </w:rPr>
              <w:t>ва прудового, озерного, речного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cs="PT Astra Serif" w:ascii="PT Astra Serif" w:hAnsi="PT Astra Serif"/>
                <w:sz w:val="26"/>
                <w:szCs w:val="26"/>
              </w:rPr>
              <w:t>с 15 сентября по 30 апреля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cs="PT Astra Serif"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6"/>
                <w:szCs w:val="26"/>
                <w:shd w:fill="auto" w:val="clear"/>
              </w:rPr>
            </w:pPr>
            <w:r>
              <w:rPr>
                <w:rFonts w:cs="PT Astra Serif" w:ascii="PT Astra Serif" w:hAnsi="PT Astra Serif"/>
                <w:sz w:val="26"/>
                <w:szCs w:val="26"/>
                <w:shd w:fill="auto" w:val="clear"/>
              </w:rPr>
              <w:t>41 491,00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6"/>
                <w:szCs w:val="26"/>
                <w:shd w:fill="auto" w:val="clear"/>
              </w:rPr>
            </w:pPr>
            <w:r>
              <w:rPr>
                <w:rFonts w:cs="PT Astra Serif" w:ascii="PT Astra Serif" w:hAnsi="PT Astra Serif"/>
                <w:sz w:val="26"/>
                <w:szCs w:val="26"/>
                <w:shd w:fill="auto" w:val="clear"/>
              </w:rPr>
              <w:t>2 075,00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6"/>
                <w:szCs w:val="26"/>
                <w:shd w:fill="auto" w:val="clear"/>
              </w:rPr>
            </w:pPr>
            <w:r>
              <w:rPr>
                <w:rFonts w:cs="PT Astra Serif" w:ascii="PT Astra Serif" w:hAnsi="PT Astra Serif"/>
                <w:sz w:val="26"/>
                <w:szCs w:val="26"/>
                <w:shd w:fill="auto" w:val="clear"/>
              </w:rPr>
            </w:r>
          </w:p>
        </w:tc>
      </w:tr>
      <w:tr>
        <w:trPr/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-142" w:leader="none"/>
                <w:tab w:val="left" w:pos="0" w:leader="none"/>
              </w:tabs>
              <w:bidi w:val="0"/>
              <w:snapToGrid w:val="false"/>
              <w:ind w:left="0" w:right="0" w:hanging="0"/>
              <w:jc w:val="center"/>
              <w:rPr>
                <w:rFonts w:ascii="PT Astra Serif" w:hAnsi="PT Astra Serif" w:cs="PT Astra Serif"/>
                <w:b/>
                <w:sz w:val="26"/>
                <w:szCs w:val="26"/>
                <w:shd w:fill="auto" w:val="clear"/>
              </w:rPr>
            </w:pPr>
            <w:r>
              <w:rPr>
                <w:rFonts w:cs="PT Astra Serif" w:ascii="PT Astra Serif" w:hAnsi="PT Astra Serif"/>
                <w:b/>
                <w:sz w:val="26"/>
                <w:szCs w:val="26"/>
                <w:shd w:fill="auto" w:val="clear"/>
              </w:rPr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cs="PT Astra Serif"/>
                <w:sz w:val="26"/>
                <w:szCs w:val="26"/>
              </w:rPr>
            </w:pPr>
            <w:r>
              <w:rPr>
                <w:rFonts w:cs="PT Astra Serif"/>
                <w:sz w:val="26"/>
                <w:szCs w:val="26"/>
              </w:rPr>
              <w:t>53.981686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cs="PT Astra Serif"/>
                <w:sz w:val="26"/>
                <w:szCs w:val="26"/>
              </w:rPr>
            </w:pPr>
            <w:r>
              <w:rPr>
                <w:rFonts w:cs="PT Astra Serif"/>
                <w:sz w:val="26"/>
                <w:szCs w:val="26"/>
              </w:rPr>
              <w:t>38.157154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cs="PT Astra Serif" w:ascii="PT Astra Serif" w:hAnsi="PT Astra Serif"/>
                <w:sz w:val="26"/>
                <w:szCs w:val="26"/>
              </w:rPr>
              <w:t>г.Узловая,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cs="PT Astra Serif" w:ascii="PT Astra Serif" w:hAnsi="PT Astra Serif"/>
                <w:sz w:val="26"/>
                <w:szCs w:val="26"/>
              </w:rPr>
              <w:t>ул. Беклемищева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cs="PT Astra Serif" w:ascii="PT Astra Serif" w:hAnsi="PT Astra Serif"/>
                <w:sz w:val="26"/>
                <w:szCs w:val="26"/>
              </w:rPr>
              <w:t>(ориентир д.34а)</w:t>
            </w: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center" w:pos="388" w:leader="none"/>
              </w:tabs>
              <w:bidi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bookmarkStart w:id="2" w:name="__DdeLink__11325_29077145811"/>
            <w:r>
              <w:rPr>
                <w:rFonts w:cs="PT Astra Serif" w:ascii="PT Astra Serif" w:hAnsi="PT Astra Serif"/>
                <w:sz w:val="26"/>
                <w:szCs w:val="26"/>
              </w:rPr>
              <w:t>Торговая палатка</w:t>
            </w:r>
            <w:bookmarkEnd w:id="2"/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center" w:pos="422" w:leader="none"/>
              </w:tabs>
              <w:bidi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cs="PT Astra Serif" w:ascii="PT Astra Serif" w:hAnsi="PT Astra Serif"/>
                <w:sz w:val="26"/>
                <w:szCs w:val="26"/>
              </w:rPr>
              <w:t>Продукция рыбоводст</w:t>
            </w:r>
          </w:p>
          <w:p>
            <w:pPr>
              <w:pStyle w:val="Normal"/>
              <w:widowControl w:val="false"/>
              <w:tabs>
                <w:tab w:val="clear" w:pos="709"/>
                <w:tab w:val="center" w:pos="422" w:leader="none"/>
              </w:tabs>
              <w:bidi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cs="PT Astra Serif" w:ascii="PT Astra Serif" w:hAnsi="PT Astra Serif"/>
                <w:sz w:val="26"/>
                <w:szCs w:val="26"/>
              </w:rPr>
              <w:t>ва прудового, озерного, речного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cs="PT Astra Serif" w:ascii="PT Astra Serif" w:hAnsi="PT Astra Serif"/>
                <w:sz w:val="26"/>
                <w:szCs w:val="26"/>
              </w:rPr>
              <w:t>с 15 сентября по 30 апреля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cs="PT Astra Serif"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6"/>
                <w:szCs w:val="26"/>
                <w:shd w:fill="auto" w:val="clear"/>
              </w:rPr>
            </w:pPr>
            <w:r>
              <w:rPr>
                <w:rFonts w:cs="PT Astra Serif" w:ascii="PT Astra Serif" w:hAnsi="PT Astra Serif"/>
                <w:sz w:val="26"/>
                <w:szCs w:val="26"/>
                <w:shd w:fill="auto" w:val="clear"/>
              </w:rPr>
              <w:t>41 491,00</w:t>
            </w: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6"/>
                <w:szCs w:val="26"/>
                <w:shd w:fill="auto" w:val="clear"/>
              </w:rPr>
            </w:pPr>
            <w:r>
              <w:rPr>
                <w:rFonts w:cs="PT Astra Serif" w:ascii="PT Astra Serif" w:hAnsi="PT Astra Serif"/>
                <w:sz w:val="26"/>
                <w:szCs w:val="26"/>
                <w:shd w:fill="auto" w:val="clear"/>
              </w:rPr>
              <w:t>2 075,00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6"/>
                <w:szCs w:val="26"/>
                <w:shd w:fill="auto" w:val="clear"/>
              </w:rPr>
            </w:pPr>
            <w:r>
              <w:rPr>
                <w:rFonts w:cs="PT Astra Serif" w:ascii="PT Astra Serif" w:hAnsi="PT Astra Serif"/>
                <w:sz w:val="26"/>
                <w:szCs w:val="26"/>
                <w:shd w:fill="auto" w:val="clear"/>
              </w:rPr>
            </w:r>
          </w:p>
        </w:tc>
      </w:tr>
      <w:tr>
        <w:trPr/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-142" w:leader="none"/>
                <w:tab w:val="left" w:pos="0" w:leader="none"/>
              </w:tabs>
              <w:bidi w:val="0"/>
              <w:snapToGrid w:val="false"/>
              <w:ind w:left="0" w:right="0" w:hanging="0"/>
              <w:jc w:val="center"/>
              <w:rPr>
                <w:rFonts w:ascii="PT Astra Serif" w:hAnsi="PT Astra Serif" w:cs="PT Astra Serif"/>
                <w:b/>
                <w:sz w:val="26"/>
                <w:szCs w:val="26"/>
                <w:shd w:fill="auto" w:val="clear"/>
              </w:rPr>
            </w:pPr>
            <w:r>
              <w:rPr>
                <w:rFonts w:cs="PT Astra Serif" w:ascii="PT Astra Serif" w:hAnsi="PT Astra Serif"/>
                <w:b/>
                <w:sz w:val="26"/>
                <w:szCs w:val="26"/>
                <w:shd w:fill="auto" w:val="clear"/>
              </w:rPr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cs="PT Astra Serif"/>
                <w:sz w:val="26"/>
                <w:szCs w:val="26"/>
              </w:rPr>
            </w:pPr>
            <w:r>
              <w:rPr>
                <w:rFonts w:cs="PT Astra Serif"/>
                <w:sz w:val="26"/>
                <w:szCs w:val="26"/>
              </w:rPr>
              <w:t>53.983561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cs="PT Astra Serif"/>
                <w:sz w:val="26"/>
                <w:szCs w:val="26"/>
              </w:rPr>
            </w:pPr>
            <w:r>
              <w:rPr>
                <w:rFonts w:cs="PT Astra Serif"/>
                <w:sz w:val="26"/>
                <w:szCs w:val="26"/>
              </w:rPr>
              <w:t>38.181759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cs="PT Astra Serif" w:ascii="PT Astra Serif" w:hAnsi="PT Astra Serif"/>
                <w:sz w:val="26"/>
                <w:szCs w:val="26"/>
              </w:rPr>
              <w:t>г.Узловая, ул.Генерала Васильева (ориентир д.11)</w:t>
            </w: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center" w:pos="388" w:leader="none"/>
              </w:tabs>
              <w:bidi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cs="PT Astra Serif" w:ascii="PT Astra Serif" w:hAnsi="PT Astra Serif"/>
                <w:sz w:val="26"/>
                <w:szCs w:val="26"/>
              </w:rPr>
              <w:t>Торговая палатка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center" w:pos="422" w:leader="none"/>
              </w:tabs>
              <w:bidi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cs="PT Astra Serif" w:ascii="PT Astra Serif" w:hAnsi="PT Astra Serif"/>
                <w:sz w:val="26"/>
                <w:szCs w:val="26"/>
              </w:rPr>
              <w:t>Продукция рыбоводства прудового, озерного, речного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cs="PT Astra Serif" w:ascii="PT Astra Serif" w:hAnsi="PT Astra Serif"/>
                <w:sz w:val="26"/>
                <w:szCs w:val="26"/>
              </w:rPr>
              <w:t>с 15 сентября по 30 апреля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cs="PT Astra Serif"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6"/>
                <w:szCs w:val="26"/>
                <w:shd w:fill="auto" w:val="clear"/>
              </w:rPr>
            </w:pPr>
            <w:r>
              <w:rPr>
                <w:rFonts w:cs="PT Astra Serif" w:ascii="PT Astra Serif" w:hAnsi="PT Astra Serif"/>
                <w:sz w:val="26"/>
                <w:szCs w:val="26"/>
                <w:shd w:fill="auto" w:val="clear"/>
              </w:rPr>
              <w:t>32 517,00</w:t>
            </w: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6"/>
                <w:szCs w:val="26"/>
                <w:shd w:fill="auto" w:val="clear"/>
              </w:rPr>
            </w:pPr>
            <w:r>
              <w:rPr>
                <w:rFonts w:cs="PT Astra Serif" w:ascii="PT Astra Serif" w:hAnsi="PT Astra Serif"/>
                <w:sz w:val="26"/>
                <w:szCs w:val="26"/>
                <w:shd w:fill="auto" w:val="clear"/>
              </w:rPr>
              <w:t>1 626,00</w:t>
            </w:r>
          </w:p>
        </w:tc>
      </w:tr>
      <w:tr>
        <w:trPr/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-142" w:leader="none"/>
                <w:tab w:val="left" w:pos="0" w:leader="none"/>
              </w:tabs>
              <w:bidi w:val="0"/>
              <w:snapToGrid w:val="false"/>
              <w:ind w:left="0" w:right="0" w:hanging="0"/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cs="PT Astra Serif" w:ascii="PT Astra Serif" w:hAnsi="PT Astra Serif"/>
                <w:b/>
              </w:rPr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763" w:leader="none"/>
              </w:tabs>
              <w:bidi w:val="0"/>
              <w:jc w:val="center"/>
              <w:rPr>
                <w:rFonts w:cs="PT Astra Serif"/>
                <w:sz w:val="26"/>
                <w:szCs w:val="26"/>
              </w:rPr>
            </w:pPr>
            <w:r>
              <w:rPr>
                <w:rFonts w:cs="PT Astra Serif"/>
                <w:sz w:val="26"/>
                <w:szCs w:val="26"/>
              </w:rPr>
              <w:t>53.978922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763" w:leader="none"/>
              </w:tabs>
              <w:bidi w:val="0"/>
              <w:jc w:val="center"/>
              <w:rPr>
                <w:rFonts w:cs="PT Astra Serif"/>
                <w:sz w:val="26"/>
                <w:szCs w:val="26"/>
              </w:rPr>
            </w:pPr>
            <w:r>
              <w:rPr>
                <w:rFonts w:cs="PT Astra Serif"/>
                <w:sz w:val="26"/>
                <w:szCs w:val="26"/>
              </w:rPr>
              <w:t>38.153813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763" w:leader="none"/>
              </w:tabs>
              <w:bidi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cs="PT Astra Serif" w:ascii="PT Astra Serif" w:hAnsi="PT Astra Serif"/>
                <w:sz w:val="26"/>
                <w:szCs w:val="26"/>
              </w:rPr>
              <w:t>г. Узловая, ул. Гагарина, ориентир д. 44-б</w:t>
            </w: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center" w:pos="388" w:leader="none"/>
              </w:tabs>
              <w:bidi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cs="PT Astra Serif" w:ascii="PT Astra Serif" w:hAnsi="PT Astra Serif"/>
                <w:sz w:val="26"/>
                <w:szCs w:val="26"/>
              </w:rPr>
              <w:t>Торговая палатка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center" w:pos="422" w:leader="none"/>
              </w:tabs>
              <w:bidi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cs="PT Astra Serif" w:ascii="PT Astra Serif" w:hAnsi="PT Astra Serif"/>
                <w:sz w:val="26"/>
                <w:szCs w:val="26"/>
              </w:rPr>
              <w:t>Продукция рыбоводства прудового, озерного, речного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cs="PT Astra Serif" w:ascii="PT Astra Serif" w:hAnsi="PT Astra Serif"/>
                <w:sz w:val="26"/>
                <w:szCs w:val="26"/>
              </w:rPr>
              <w:t>с 15 сентября по 30 апреля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cs="PT Astra Serif"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6"/>
                <w:szCs w:val="26"/>
                <w:shd w:fill="auto" w:val="clear"/>
              </w:rPr>
            </w:pPr>
            <w:r>
              <w:rPr>
                <w:rFonts w:cs="PT Astra Serif" w:ascii="PT Astra Serif" w:hAnsi="PT Astra Serif"/>
                <w:sz w:val="26"/>
                <w:szCs w:val="26"/>
                <w:shd w:fill="auto" w:val="clear"/>
              </w:rPr>
              <w:t>41 491,00</w:t>
            </w: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6"/>
                <w:szCs w:val="26"/>
                <w:shd w:fill="auto" w:val="clear"/>
              </w:rPr>
            </w:pPr>
            <w:r>
              <w:rPr>
                <w:rFonts w:cs="PT Astra Serif" w:ascii="PT Astra Serif" w:hAnsi="PT Astra Serif"/>
                <w:sz w:val="26"/>
                <w:szCs w:val="26"/>
                <w:shd w:fill="auto" w:val="clear"/>
              </w:rPr>
              <w:t>2 075,00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PT Astra Serif" w:hAnsi="PT Astra Serif" w:cs="PT Astra Serif"/>
                <w:sz w:val="26"/>
                <w:szCs w:val="26"/>
                <w:shd w:fill="auto" w:val="clear"/>
              </w:rPr>
            </w:pPr>
            <w:r>
              <w:rPr>
                <w:rFonts w:cs="PT Astra Serif" w:ascii="PT Astra Serif" w:hAnsi="PT Astra Serif"/>
                <w:sz w:val="26"/>
                <w:szCs w:val="26"/>
                <w:shd w:fill="auto" w:val="clear"/>
              </w:rPr>
            </w:r>
          </w:p>
        </w:tc>
      </w:tr>
    </w:tbl>
    <w:p>
      <w:pPr>
        <w:pStyle w:val="Normal"/>
        <w:widowControl w:val="false"/>
        <w:bidi w:val="0"/>
        <w:jc w:val="center"/>
        <w:rPr>
          <w:rFonts w:ascii="PT Astra Serif" w:hAnsi="PT Astra Serif" w:cs="PT Astra Serif"/>
          <w:b/>
          <w:caps/>
          <w:sz w:val="28"/>
          <w:szCs w:val="28"/>
        </w:rPr>
      </w:pPr>
      <w:r>
        <w:rPr>
          <w:rFonts w:cs="PT Astra Serif" w:ascii="PT Astra Serif" w:hAnsi="PT Astra Serif"/>
          <w:b/>
          <w:caps/>
          <w:sz w:val="28"/>
          <w:szCs w:val="28"/>
        </w:rPr>
      </w:r>
    </w:p>
    <w:sectPr>
      <w:headerReference w:type="default" r:id="rId9"/>
      <w:headerReference w:type="first" r:id="rId10"/>
      <w:type w:val="nextPage"/>
      <w:pgSz w:orient="landscape" w:w="16838" w:h="11906"/>
      <w:pgMar w:left="1134" w:right="1134" w:gutter="0" w:header="720" w:top="1702" w:footer="0" w:bottom="1134"/>
      <w:pgNumType w:fmt="decimal"/>
      <w:formProt w:val="false"/>
      <w:textDirection w:val="lrTb"/>
      <w:docGrid w:type="default" w:linePitch="326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PT Astra Serif">
    <w:charset w:val="01"/>
    <w:family w:val="roman"/>
    <w:pitch w:val="default"/>
  </w:font>
  <w:font w:name="PT Astra Serif">
    <w:charset w:val="cc"/>
    <w:family w:val="roman"/>
    <w:pitch w:val="variable"/>
  </w:font>
  <w:font w:name="Arial">
    <w:charset w:val="cc"/>
    <w:family w:val="swiss"/>
    <w:pitch w:val="variable"/>
  </w:font>
  <w:font w:name="Calibri"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spacing w:before="0" w:after="20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spacing w:before="0" w:after="20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</w:p>
  <w:p>
    <w:pPr>
      <w:pStyle w:val="Normal"/>
      <w:bidi w:val="0"/>
      <w:spacing w:lineRule="auto" w:line="276" w:before="0" w:after="200"/>
      <w:jc w:val="left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sz w:val="24"/>
        <w:b/>
        <w:rFonts w:ascii="PT Astra Serif" w:hAnsi="PT Astra Serif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sz w:val="24"/>
        <w:b/>
        <w:rFonts w:ascii="Arial" w:hAnsi="Arial" w:cs="Aria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sz w:val="24"/>
        <w:rFonts w:ascii="Arial" w:hAnsi="Arial"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sz w:val="24"/>
        <w:b/>
        <w:rFonts w:ascii="Arial" w:hAnsi="Arial" w:cs="Arial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sz w:val="24"/>
        <w:rFonts w:ascii="Arial" w:hAnsi="Arial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sz w:val="24"/>
        <w:b/>
        <w:rFonts w:ascii="Arial" w:hAnsi="Arial" w:cs="Arial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sz w:val="24"/>
        <w:rFonts w:ascii="Arial" w:hAnsi="Arial"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sz w:val="24"/>
        <w:u w:val="none"/>
        <w:szCs w:val="24"/>
        <w:rFonts w:ascii="Arial" w:hAnsi="Arial" w:cs="Arial"/>
        <w:color w:val="00000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NSimSun" w:cs="Mang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PT Astra Serif" w:hAnsi="PT Astra Serif" w:eastAsia="NSimSun" w:cs="Mangal"/>
      <w:color w:val="auto"/>
      <w:kern w:val="2"/>
      <w:sz w:val="24"/>
      <w:szCs w:val="24"/>
      <w:lang w:val="ru-RU" w:eastAsia="zh-CN" w:bidi="hi-IN"/>
    </w:rPr>
  </w:style>
  <w:style w:type="character" w:styleId="-">
    <w:name w:val="Hyperlink"/>
    <w:rPr>
      <w:color w:val="0000FF"/>
      <w:u w:val="single"/>
    </w:rPr>
  </w:style>
  <w:style w:type="character" w:styleId="Style14">
    <w:name w:val="FollowedHyperlink"/>
    <w:rPr>
      <w:color w:val="0000FF"/>
      <w:u w:val="single"/>
    </w:rPr>
  </w:style>
  <w:style w:type="character" w:styleId="WW8Num1z0">
    <w:name w:val="WW8Num1z0"/>
    <w:qFormat/>
    <w:rPr>
      <w:rFonts w:ascii="PT Astra Serif" w:hAnsi="PT Astra Serif" w:cs="Arial"/>
      <w:b/>
      <w:sz w:val="24"/>
    </w:rPr>
  </w:style>
  <w:style w:type="character" w:styleId="WW8Num1z1">
    <w:name w:val="WW8Num1z1"/>
    <w:qFormat/>
    <w:rPr>
      <w:b/>
    </w:rPr>
  </w:style>
  <w:style w:type="character" w:styleId="WW8Num1z2">
    <w:name w:val="WW8Num1z2"/>
    <w:qFormat/>
    <w:rPr>
      <w:rFonts w:ascii="Arial" w:hAnsi="Arial" w:cs="Arial"/>
      <w:b/>
      <w:sz w:val="24"/>
    </w:rPr>
  </w:style>
  <w:style w:type="character" w:styleId="WW8Num1z3">
    <w:name w:val="WW8Num1z3"/>
    <w:qFormat/>
    <w:rPr>
      <w:rFonts w:ascii="Arial" w:hAnsi="Arial" w:cs="Times New Roman"/>
      <w:sz w:val="24"/>
    </w:rPr>
  </w:style>
  <w:style w:type="character" w:styleId="WW8Num1z8">
    <w:name w:val="WW8Num1z8"/>
    <w:qFormat/>
    <w:rPr>
      <w:rFonts w:ascii="Arial" w:hAnsi="Arial" w:cs="Arial"/>
      <w:color w:val="00000A"/>
      <w:sz w:val="24"/>
      <w:szCs w:val="24"/>
      <w:u w:val="non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Mangal"/>
    </w:rPr>
  </w:style>
  <w:style w:type="paragraph" w:styleId="Header">
    <w:name w:val="Header"/>
    <w:basedOn w:val="Normal"/>
    <w:qFormat/>
    <w:pPr>
      <w:suppressLineNumbers/>
      <w:spacing w:lineRule="auto" w:line="276" w:before="0" w:after="200"/>
    </w:pPr>
    <w:rPr>
      <w:rFonts w:ascii="Calibri" w:hAnsi="Calibri" w:cs="Calibri"/>
      <w:color w:val="00000A"/>
      <w:sz w:val="22"/>
      <w:szCs w:val="22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uzlovaya.tul/" TargetMode="External"/><Relationship Id="rId3" Type="http://schemas.openxmlformats.org/officeDocument/2006/relationships/hyperlink" Target="http://www.uzlovaya.tul/" TargetMode="External"/><Relationship Id="rId4" Type="http://schemas.openxmlformats.org/officeDocument/2006/relationships/hyperlink" Target="http://www.uzlovaya.tul/" TargetMode="External"/><Relationship Id="rId5" Type="http://schemas.openxmlformats.org/officeDocument/2006/relationships/hyperlink" Target="http://www.uzlovaya.tul/" TargetMode="External"/><Relationship Id="rId6" Type="http://schemas.openxmlformats.org/officeDocument/2006/relationships/hyperlink" Target="http://www.uzlovaya.tul/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header" Target="header4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LibreOffice/7.5.2.2$Windows_X86_64 LibreOffice_project/53bb9681a964705cf672590721dbc85eb4d0c3a2</Application>
  <AppVersion>15.0000</AppVersion>
  <Pages>3</Pages>
  <Words>606</Words>
  <Characters>3968</Characters>
  <CharactersWithSpaces>4501</CharactersWithSpaces>
  <Paragraphs>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2024-08-02T15:50:05Z</dcterms:created>
  <dc:creator/>
  <dc:description/>
  <dc:language>ru-RU</dc:language>
  <cp:lastModifiedBy/>
  <dcterms:modified xsi:type="dcterms:W3CDTF">2024-08-02T15:52:17Z</dcterms:modified>
  <cp:revision>1</cp:revision>
  <dc:subject/>
  <dc:title/>
</cp:coreProperties>
</file>