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29" w:rsidRPr="00623CB4" w:rsidRDefault="009D30DE">
      <w:pPr>
        <w:spacing w:after="0" w:line="259" w:lineRule="auto"/>
        <w:ind w:left="268" w:right="262" w:hanging="10"/>
        <w:jc w:val="center"/>
        <w:rPr>
          <w:rFonts w:ascii="PT Astra Serif" w:hAnsi="PT Astra Serif"/>
          <w:b/>
        </w:rPr>
      </w:pPr>
      <w:bookmarkStart w:id="0" w:name="_GoBack"/>
      <w:bookmarkEnd w:id="0"/>
      <w:r w:rsidRPr="00623CB4">
        <w:rPr>
          <w:rFonts w:ascii="PT Astra Serif" w:hAnsi="PT Astra Serif"/>
          <w:b/>
        </w:rPr>
        <w:t xml:space="preserve">Отчет о результатах </w:t>
      </w:r>
    </w:p>
    <w:p w:rsidR="002C7A29" w:rsidRPr="00623CB4" w:rsidRDefault="009D30DE" w:rsidP="00050104">
      <w:pPr>
        <w:ind w:left="382" w:right="0" w:firstLine="0"/>
        <w:jc w:val="center"/>
        <w:rPr>
          <w:rFonts w:ascii="PT Astra Serif" w:hAnsi="PT Astra Serif"/>
          <w:b/>
        </w:rPr>
      </w:pPr>
      <w:r w:rsidRPr="00623CB4">
        <w:rPr>
          <w:rFonts w:ascii="PT Astra Serif" w:hAnsi="PT Astra Serif"/>
          <w:b/>
        </w:rPr>
        <w:t xml:space="preserve">оценки эффективности налоговых расходов муниципального образования  </w:t>
      </w:r>
      <w:r w:rsidR="00C44F07" w:rsidRPr="00623CB4">
        <w:rPr>
          <w:rFonts w:ascii="PT Astra Serif" w:hAnsi="PT Astra Serif"/>
          <w:b/>
        </w:rPr>
        <w:t xml:space="preserve">Каменецкое </w:t>
      </w:r>
      <w:r w:rsidRPr="00623CB4">
        <w:rPr>
          <w:rFonts w:ascii="PT Astra Serif" w:hAnsi="PT Astra Serif"/>
          <w:b/>
        </w:rPr>
        <w:t xml:space="preserve"> </w:t>
      </w:r>
      <w:r w:rsidR="00050104" w:rsidRPr="00623CB4">
        <w:rPr>
          <w:rFonts w:ascii="PT Astra Serif" w:hAnsi="PT Astra Serif"/>
          <w:b/>
        </w:rPr>
        <w:t>Узловского</w:t>
      </w:r>
      <w:r w:rsidR="00D77AF0" w:rsidRPr="00623CB4">
        <w:rPr>
          <w:rFonts w:ascii="PT Astra Serif" w:hAnsi="PT Astra Serif"/>
          <w:b/>
        </w:rPr>
        <w:t xml:space="preserve"> района  за 202</w:t>
      </w:r>
      <w:r w:rsidR="00276BC9">
        <w:rPr>
          <w:rFonts w:ascii="PT Astra Serif" w:hAnsi="PT Astra Serif"/>
          <w:b/>
        </w:rPr>
        <w:t>3</w:t>
      </w:r>
      <w:r w:rsidRPr="00623CB4">
        <w:rPr>
          <w:rFonts w:ascii="PT Astra Serif" w:hAnsi="PT Astra Serif"/>
          <w:b/>
        </w:rPr>
        <w:t xml:space="preserve"> год</w:t>
      </w:r>
    </w:p>
    <w:p w:rsidR="002C7A29" w:rsidRPr="00623CB4" w:rsidRDefault="002C7A29">
      <w:pPr>
        <w:spacing w:after="0" w:line="259" w:lineRule="auto"/>
        <w:ind w:right="0" w:firstLine="0"/>
        <w:jc w:val="left"/>
        <w:rPr>
          <w:rFonts w:ascii="PT Astra Serif" w:hAnsi="PT Astra Serif"/>
        </w:rPr>
      </w:pPr>
    </w:p>
    <w:p w:rsidR="009418C5" w:rsidRPr="00623CB4" w:rsidRDefault="009D30DE">
      <w:pPr>
        <w:ind w:left="-15" w:right="0" w:firstLine="566"/>
        <w:rPr>
          <w:rFonts w:ascii="PT Astra Serif" w:hAnsi="PT Astra Serif"/>
        </w:rPr>
      </w:pPr>
      <w:proofErr w:type="gramStart"/>
      <w:r w:rsidRPr="00623CB4">
        <w:rPr>
          <w:rFonts w:ascii="PT Astra Serif" w:hAnsi="PT Astra Serif"/>
        </w:rPr>
        <w:t>Оценка эффекти</w:t>
      </w:r>
      <w:r w:rsidR="00D77AF0" w:rsidRPr="00623CB4">
        <w:rPr>
          <w:rFonts w:ascii="PT Astra Serif" w:hAnsi="PT Astra Serif"/>
        </w:rPr>
        <w:t>вности налоговых расходов за 202</w:t>
      </w:r>
      <w:r w:rsidR="00276BC9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 </w:t>
      </w:r>
      <w:r w:rsidR="008517BA">
        <w:rPr>
          <w:rFonts w:ascii="PT Astra Serif" w:hAnsi="PT Astra Serif"/>
        </w:rPr>
        <w:t>налоговых</w:t>
      </w:r>
      <w:r w:rsidR="008517BA" w:rsidRPr="00623CB4">
        <w:rPr>
          <w:rFonts w:ascii="PT Astra Serif" w:hAnsi="PT Astra Serif"/>
        </w:rPr>
        <w:t xml:space="preserve"> </w:t>
      </w:r>
      <w:r w:rsidRPr="00623CB4">
        <w:rPr>
          <w:rFonts w:ascii="PT Astra Serif" w:hAnsi="PT Astra Serif"/>
        </w:rPr>
        <w:t xml:space="preserve">расходов муниципального образования </w:t>
      </w:r>
      <w:r w:rsidR="00C44F07" w:rsidRPr="00623CB4">
        <w:rPr>
          <w:rFonts w:ascii="PT Astra Serif" w:hAnsi="PT Astra Serif"/>
        </w:rPr>
        <w:t>Каменецкое</w:t>
      </w:r>
      <w:r w:rsidR="00050104" w:rsidRPr="00623CB4">
        <w:rPr>
          <w:rFonts w:ascii="PT Astra Serif" w:hAnsi="PT Astra Serif"/>
        </w:rPr>
        <w:t xml:space="preserve"> Узловского </w:t>
      </w:r>
      <w:r w:rsidRPr="00623CB4">
        <w:rPr>
          <w:rFonts w:ascii="PT Astra Serif" w:hAnsi="PT Astra Serif"/>
        </w:rPr>
        <w:t>района</w:t>
      </w:r>
      <w:r w:rsidR="00050104" w:rsidRPr="00623CB4">
        <w:rPr>
          <w:rFonts w:ascii="PT Astra Serif" w:hAnsi="PT Astra Serif"/>
        </w:rPr>
        <w:t xml:space="preserve"> (далее – </w:t>
      </w:r>
      <w:r w:rsidR="00C44F07" w:rsidRPr="00623CB4">
        <w:rPr>
          <w:rFonts w:ascii="PT Astra Serif" w:hAnsi="PT Astra Serif"/>
        </w:rPr>
        <w:t>МО Каменецкое</w:t>
      </w:r>
      <w:r w:rsidR="00050104" w:rsidRPr="00623CB4">
        <w:rPr>
          <w:rFonts w:ascii="PT Astra Serif" w:hAnsi="PT Astra Serif"/>
        </w:rPr>
        <w:t>)</w:t>
      </w:r>
      <w:r w:rsidRPr="00623CB4">
        <w:rPr>
          <w:rFonts w:ascii="PT Astra Serif" w:hAnsi="PT Astra Serif"/>
        </w:rPr>
        <w:t xml:space="preserve"> и оценки налоговых расходов муниципального образования </w:t>
      </w:r>
      <w:r w:rsidR="00C44F07" w:rsidRPr="00623CB4">
        <w:rPr>
          <w:rFonts w:ascii="PT Astra Serif" w:hAnsi="PT Astra Serif"/>
        </w:rPr>
        <w:t>МО Каменецкое</w:t>
      </w:r>
      <w:r w:rsidRPr="00623CB4">
        <w:rPr>
          <w:rFonts w:ascii="PT Astra Serif" w:hAnsi="PT Astra Serif"/>
        </w:rPr>
        <w:t xml:space="preserve">, утвержденным постановлением администрации </w:t>
      </w:r>
      <w:r w:rsidR="00C44F07" w:rsidRPr="00623CB4">
        <w:rPr>
          <w:rFonts w:ascii="PT Astra Serif" w:hAnsi="PT Astra Serif"/>
        </w:rPr>
        <w:t>МО Каменецкое</w:t>
      </w:r>
      <w:r w:rsidR="00050104" w:rsidRPr="00623CB4">
        <w:rPr>
          <w:rFonts w:ascii="PT Astra Serif" w:hAnsi="PT Astra Serif"/>
        </w:rPr>
        <w:t xml:space="preserve"> </w:t>
      </w:r>
      <w:r w:rsidRPr="00623CB4">
        <w:rPr>
          <w:rFonts w:ascii="PT Astra Serif" w:hAnsi="PT Astra Serif"/>
        </w:rPr>
        <w:t>от</w:t>
      </w:r>
      <w:proofErr w:type="gramEnd"/>
      <w:r w:rsidRPr="00623CB4">
        <w:rPr>
          <w:rFonts w:ascii="PT Astra Serif" w:hAnsi="PT Astra Serif"/>
        </w:rPr>
        <w:t xml:space="preserve"> </w:t>
      </w:r>
      <w:r w:rsidR="002218B6">
        <w:rPr>
          <w:rFonts w:ascii="PT Astra Serif" w:hAnsi="PT Astra Serif"/>
        </w:rPr>
        <w:t>25 сентября</w:t>
      </w:r>
      <w:r w:rsidR="00050104" w:rsidRPr="00623CB4">
        <w:rPr>
          <w:rFonts w:ascii="PT Astra Serif" w:hAnsi="PT Astra Serif"/>
        </w:rPr>
        <w:t xml:space="preserve"> 202</w:t>
      </w:r>
      <w:r w:rsidR="002218B6">
        <w:rPr>
          <w:rFonts w:ascii="PT Astra Serif" w:hAnsi="PT Astra Serif"/>
        </w:rPr>
        <w:t>3</w:t>
      </w:r>
      <w:r w:rsidR="00050104" w:rsidRPr="00623CB4">
        <w:rPr>
          <w:rFonts w:ascii="PT Astra Serif" w:hAnsi="PT Astra Serif"/>
        </w:rPr>
        <w:t xml:space="preserve"> года</w:t>
      </w:r>
      <w:r w:rsidRPr="00623CB4">
        <w:rPr>
          <w:rFonts w:ascii="PT Astra Serif" w:hAnsi="PT Astra Serif"/>
        </w:rPr>
        <w:t xml:space="preserve"> № </w:t>
      </w:r>
      <w:r w:rsidR="002218B6">
        <w:rPr>
          <w:rFonts w:ascii="PT Astra Serif" w:hAnsi="PT Astra Serif"/>
        </w:rPr>
        <w:t>128</w:t>
      </w:r>
      <w:r w:rsidRPr="00623CB4">
        <w:rPr>
          <w:rFonts w:ascii="PT Astra Serif" w:hAnsi="PT Astra Serif"/>
        </w:rPr>
        <w:t xml:space="preserve"> (далее – Порядок)</w:t>
      </w:r>
      <w:r w:rsidR="009418C5" w:rsidRPr="00623CB4">
        <w:rPr>
          <w:rFonts w:ascii="PT Astra Serif" w:hAnsi="PT Astra Serif"/>
        </w:rPr>
        <w:t>.</w:t>
      </w:r>
    </w:p>
    <w:p w:rsidR="00D77AF0" w:rsidRPr="00623CB4" w:rsidRDefault="009D30DE" w:rsidP="00D77AF0">
      <w:pPr>
        <w:ind w:left="-15" w:right="0" w:firstLine="566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Для проведения оценки эффективности налоговых расходов </w:t>
      </w:r>
      <w:r w:rsidR="004977CE" w:rsidRPr="00623CB4">
        <w:rPr>
          <w:rFonts w:ascii="PT Astra Serif" w:hAnsi="PT Astra Serif"/>
        </w:rPr>
        <w:t xml:space="preserve">                                      </w:t>
      </w:r>
      <w:r w:rsidR="00C44F07" w:rsidRPr="00623CB4">
        <w:rPr>
          <w:rFonts w:ascii="PT Astra Serif" w:hAnsi="PT Astra Serif"/>
        </w:rPr>
        <w:t>МО Каменецкое</w:t>
      </w:r>
      <w:r w:rsidRPr="00623CB4">
        <w:rPr>
          <w:rFonts w:ascii="PT Astra Serif" w:hAnsi="PT Astra Serif"/>
        </w:rPr>
        <w:t xml:space="preserve"> использовались данные о категориях налогоплательщиков, о суммах выпадающих доходов и количестве налогоплательщиков, воспользовавшихся льготами, </w:t>
      </w:r>
      <w:r w:rsidR="00D77AF0" w:rsidRPr="00623CB4">
        <w:rPr>
          <w:rFonts w:ascii="PT Astra Serif" w:hAnsi="PT Astra Serif"/>
        </w:rPr>
        <w:t xml:space="preserve">представленные Управлением Федеральной налоговой службы по Тульской области. </w:t>
      </w:r>
    </w:p>
    <w:p w:rsidR="002C7A29" w:rsidRPr="00623CB4" w:rsidRDefault="009D30DE">
      <w:pPr>
        <w:ind w:left="-15" w:right="0" w:firstLine="566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В соответствии с Порядком сформирован реестр налоговых расходов </w:t>
      </w:r>
      <w:r w:rsidR="004977CE" w:rsidRPr="00623CB4">
        <w:rPr>
          <w:rFonts w:ascii="PT Astra Serif" w:hAnsi="PT Astra Serif"/>
        </w:rPr>
        <w:t xml:space="preserve">             </w:t>
      </w:r>
      <w:r w:rsidR="00C44F07" w:rsidRPr="00623CB4">
        <w:rPr>
          <w:rFonts w:ascii="PT Astra Serif" w:hAnsi="PT Astra Serif"/>
        </w:rPr>
        <w:t>МО Каменецкое</w:t>
      </w:r>
      <w:r w:rsidR="00D77AF0" w:rsidRPr="00623CB4">
        <w:rPr>
          <w:rFonts w:ascii="PT Astra Serif" w:hAnsi="PT Astra Serif"/>
        </w:rPr>
        <w:t>, действовавших в 202</w:t>
      </w:r>
      <w:r w:rsidR="00276BC9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году. </w:t>
      </w:r>
    </w:p>
    <w:p w:rsidR="002C7A29" w:rsidRPr="00623CB4" w:rsidRDefault="009D30DE">
      <w:pPr>
        <w:ind w:left="-15" w:right="0" w:firstLine="566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В зависимости от целевой категории определены основные виды налоговых расходов на территории </w:t>
      </w:r>
      <w:r w:rsidR="00C44F07" w:rsidRPr="00623CB4">
        <w:rPr>
          <w:rFonts w:ascii="PT Astra Serif" w:hAnsi="PT Astra Serif"/>
        </w:rPr>
        <w:t>МО Каменецкое</w:t>
      </w:r>
      <w:r w:rsidR="004977CE" w:rsidRPr="00623CB4">
        <w:rPr>
          <w:rFonts w:ascii="PT Astra Serif" w:hAnsi="PT Astra Serif"/>
        </w:rPr>
        <w:t xml:space="preserve">: социальные, </w:t>
      </w:r>
      <w:r w:rsidRPr="00623CB4">
        <w:rPr>
          <w:rFonts w:ascii="PT Astra Serif" w:hAnsi="PT Astra Serif"/>
        </w:rPr>
        <w:t>технические</w:t>
      </w:r>
      <w:r w:rsidR="004977CE" w:rsidRPr="00623CB4">
        <w:rPr>
          <w:rFonts w:ascii="PT Astra Serif" w:hAnsi="PT Astra Serif"/>
        </w:rPr>
        <w:t xml:space="preserve"> и стимулирующие</w:t>
      </w:r>
      <w:r w:rsidRPr="00623CB4">
        <w:rPr>
          <w:rFonts w:ascii="PT Astra Serif" w:hAnsi="PT Astra Serif"/>
        </w:rPr>
        <w:t xml:space="preserve">. </w:t>
      </w:r>
    </w:p>
    <w:p w:rsidR="002C7A29" w:rsidRPr="00623CB4" w:rsidRDefault="009D30DE">
      <w:pPr>
        <w:ind w:left="-15" w:right="0" w:firstLine="566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и(или) целям социально-экономической политики) и их результативности. </w:t>
      </w:r>
    </w:p>
    <w:p w:rsidR="002C7A29" w:rsidRPr="00623CB4" w:rsidRDefault="009D30DE">
      <w:pPr>
        <w:ind w:left="-15" w:right="0" w:firstLine="566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 </w:t>
      </w: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Решением </w:t>
      </w:r>
      <w:r w:rsidR="00931D87" w:rsidRPr="00623CB4">
        <w:rPr>
          <w:rFonts w:ascii="PT Astra Serif" w:hAnsi="PT Astra Serif"/>
        </w:rPr>
        <w:t>Собрания</w:t>
      </w:r>
      <w:r w:rsidR="00C65FE9" w:rsidRPr="00623CB4">
        <w:rPr>
          <w:rFonts w:ascii="PT Astra Serif" w:hAnsi="PT Astra Serif"/>
        </w:rPr>
        <w:t xml:space="preserve"> </w:t>
      </w:r>
      <w:r w:rsidRPr="00623CB4">
        <w:rPr>
          <w:rFonts w:ascii="PT Astra Serif" w:hAnsi="PT Astra Serif"/>
        </w:rPr>
        <w:t xml:space="preserve">депутатов </w:t>
      </w:r>
      <w:r w:rsidR="00C44F07" w:rsidRPr="00623CB4">
        <w:rPr>
          <w:rFonts w:ascii="PT Astra Serif" w:hAnsi="PT Astra Serif"/>
        </w:rPr>
        <w:t>МО Каменецкое</w:t>
      </w:r>
      <w:r w:rsidR="00C65FE9" w:rsidRPr="00623CB4">
        <w:rPr>
          <w:rFonts w:ascii="PT Astra Serif" w:hAnsi="PT Astra Serif"/>
        </w:rPr>
        <w:t xml:space="preserve"> </w:t>
      </w:r>
      <w:r w:rsidR="004977CE" w:rsidRPr="00623CB4">
        <w:rPr>
          <w:rFonts w:ascii="PT Astra Serif" w:hAnsi="PT Astra Serif"/>
        </w:rPr>
        <w:t xml:space="preserve"> от </w:t>
      </w:r>
      <w:r w:rsidR="0078793D" w:rsidRPr="00623CB4">
        <w:rPr>
          <w:rFonts w:ascii="PT Astra Serif" w:hAnsi="PT Astra Serif"/>
        </w:rPr>
        <w:t>22.11</w:t>
      </w:r>
      <w:r w:rsidR="00C65FE9" w:rsidRPr="00623CB4">
        <w:rPr>
          <w:rFonts w:ascii="PT Astra Serif" w:hAnsi="PT Astra Serif"/>
        </w:rPr>
        <w:t>.201</w:t>
      </w:r>
      <w:r w:rsidR="0078793D" w:rsidRPr="00623CB4">
        <w:rPr>
          <w:rFonts w:ascii="PT Astra Serif" w:hAnsi="PT Astra Serif"/>
        </w:rPr>
        <w:t>9</w:t>
      </w:r>
      <w:r w:rsidRPr="00623CB4">
        <w:rPr>
          <w:rFonts w:ascii="PT Astra Serif" w:hAnsi="PT Astra Serif"/>
        </w:rPr>
        <w:t xml:space="preserve"> № </w:t>
      </w:r>
      <w:r w:rsidR="0078793D" w:rsidRPr="00623CB4">
        <w:rPr>
          <w:rFonts w:ascii="PT Astra Serif" w:hAnsi="PT Astra Serif"/>
        </w:rPr>
        <w:t>20-73</w:t>
      </w:r>
      <w:r w:rsidRPr="00623CB4">
        <w:rPr>
          <w:rFonts w:ascii="PT Astra Serif" w:hAnsi="PT Astra Serif"/>
        </w:rPr>
        <w:t xml:space="preserve"> </w:t>
      </w:r>
      <w:r w:rsidRPr="00623CB4">
        <w:rPr>
          <w:rFonts w:ascii="PT Astra Serif" w:hAnsi="PT Astra Serif"/>
          <w:szCs w:val="28"/>
        </w:rPr>
        <w:t>«</w:t>
      </w:r>
      <w:r w:rsidR="00C65FE9" w:rsidRPr="00623CB4">
        <w:rPr>
          <w:rFonts w:ascii="PT Astra Serif" w:hAnsi="PT Astra Serif"/>
          <w:szCs w:val="28"/>
        </w:rPr>
        <w:t xml:space="preserve">Об установлении и введении в действие земельного налога на территории муниципального образования </w:t>
      </w:r>
      <w:r w:rsidR="00C44F07" w:rsidRPr="00623CB4">
        <w:rPr>
          <w:rFonts w:ascii="PT Astra Serif" w:hAnsi="PT Astra Serif"/>
          <w:szCs w:val="28"/>
        </w:rPr>
        <w:t>Каменецкое</w:t>
      </w:r>
      <w:r w:rsidR="00C65FE9" w:rsidRPr="00623CB4">
        <w:rPr>
          <w:rFonts w:ascii="PT Astra Serif" w:hAnsi="PT Astra Serif"/>
          <w:szCs w:val="28"/>
        </w:rPr>
        <w:t xml:space="preserve"> Узловского района</w:t>
      </w:r>
      <w:r w:rsidRPr="00623CB4">
        <w:rPr>
          <w:rFonts w:ascii="PT Astra Serif" w:hAnsi="PT Astra Serif"/>
          <w:szCs w:val="28"/>
        </w:rPr>
        <w:t>»</w:t>
      </w:r>
      <w:r w:rsidRPr="00623CB4">
        <w:rPr>
          <w:rFonts w:ascii="PT Astra Serif" w:hAnsi="PT Astra Serif"/>
        </w:rPr>
        <w:t xml:space="preserve"> (далее - решение </w:t>
      </w:r>
      <w:r w:rsidR="00C65FE9" w:rsidRPr="00623CB4">
        <w:rPr>
          <w:rFonts w:ascii="PT Astra Serif" w:hAnsi="PT Astra Serif"/>
        </w:rPr>
        <w:t>СД</w:t>
      </w:r>
      <w:r w:rsidR="00623CB4">
        <w:rPr>
          <w:rFonts w:ascii="PT Astra Serif" w:hAnsi="PT Astra Serif"/>
        </w:rPr>
        <w:t>, СД</w:t>
      </w:r>
      <w:r w:rsidR="0078793D" w:rsidRPr="00623CB4">
        <w:rPr>
          <w:rFonts w:ascii="PT Astra Serif" w:hAnsi="PT Astra Serif"/>
        </w:rPr>
        <w:t>) на 202</w:t>
      </w:r>
      <w:r w:rsidR="0058498E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 </w:t>
      </w:r>
      <w:r w:rsidR="00714CE1" w:rsidRPr="00623CB4">
        <w:rPr>
          <w:rFonts w:ascii="PT Astra Serif" w:hAnsi="PT Astra Serif"/>
        </w:rPr>
        <w:t xml:space="preserve">муниципальная </w:t>
      </w:r>
      <w:r w:rsidRPr="00623CB4">
        <w:rPr>
          <w:rFonts w:ascii="PT Astra Serif" w:hAnsi="PT Astra Serif"/>
        </w:rPr>
        <w:t xml:space="preserve">поддержка в виде налоговых льгот по земельному налогу установлена для </w:t>
      </w:r>
      <w:r w:rsidR="004977CE" w:rsidRPr="00623CB4">
        <w:rPr>
          <w:rFonts w:ascii="PT Astra Serif" w:hAnsi="PT Astra Serif"/>
        </w:rPr>
        <w:t>1</w:t>
      </w:r>
      <w:r w:rsidR="00FE78DA">
        <w:rPr>
          <w:rFonts w:ascii="PT Astra Serif" w:hAnsi="PT Astra Serif"/>
        </w:rPr>
        <w:t>2</w:t>
      </w:r>
      <w:r w:rsidR="00714CE1" w:rsidRPr="00623CB4">
        <w:rPr>
          <w:rFonts w:ascii="PT Astra Serif" w:hAnsi="PT Astra Serif"/>
        </w:rPr>
        <w:t xml:space="preserve"> категорий налогоплательщиков, </w:t>
      </w:r>
      <w:r w:rsidR="0078793D" w:rsidRPr="00623CB4">
        <w:rPr>
          <w:rFonts w:ascii="PT Astra Serif" w:hAnsi="PT Astra Serif"/>
        </w:rPr>
        <w:t>8</w:t>
      </w:r>
      <w:r w:rsidRPr="00623CB4">
        <w:rPr>
          <w:rFonts w:ascii="PT Astra Serif" w:hAnsi="PT Astra Serif"/>
        </w:rPr>
        <w:t xml:space="preserve"> из которых – физические лица. </w:t>
      </w: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Объем налоговых и неналоговых доходов бюджета </w:t>
      </w:r>
      <w:r w:rsidR="00C44F07" w:rsidRPr="00623CB4">
        <w:rPr>
          <w:rFonts w:ascii="PT Astra Serif" w:hAnsi="PT Astra Serif"/>
        </w:rPr>
        <w:t>МО Каменецкое</w:t>
      </w:r>
      <w:r w:rsidRPr="00623CB4">
        <w:rPr>
          <w:rFonts w:ascii="PT Astra Serif" w:hAnsi="PT Astra Serif"/>
        </w:rPr>
        <w:t xml:space="preserve"> в</w:t>
      </w:r>
      <w:r w:rsidR="004977CE" w:rsidRPr="00623CB4">
        <w:rPr>
          <w:rFonts w:ascii="PT Astra Serif" w:hAnsi="PT Astra Serif"/>
        </w:rPr>
        <w:t xml:space="preserve"> </w:t>
      </w:r>
      <w:r w:rsidR="00333588" w:rsidRPr="00623CB4">
        <w:rPr>
          <w:rFonts w:ascii="PT Astra Serif" w:hAnsi="PT Astra Serif"/>
        </w:rPr>
        <w:t xml:space="preserve"> </w:t>
      </w:r>
      <w:r w:rsidRPr="00623CB4">
        <w:rPr>
          <w:rFonts w:ascii="PT Astra Serif" w:hAnsi="PT Astra Serif"/>
        </w:rPr>
        <w:t xml:space="preserve"> 20</w:t>
      </w:r>
      <w:r w:rsidR="0078793D" w:rsidRPr="00623CB4">
        <w:rPr>
          <w:rFonts w:ascii="PT Astra Serif" w:hAnsi="PT Astra Serif"/>
        </w:rPr>
        <w:t>2</w:t>
      </w:r>
      <w:r w:rsidR="0058498E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году составил </w:t>
      </w:r>
      <w:r w:rsidR="0058498E">
        <w:rPr>
          <w:rFonts w:ascii="PT Astra Serif" w:hAnsi="PT Astra Serif"/>
        </w:rPr>
        <w:t>27 279,73540</w:t>
      </w:r>
      <w:r w:rsidRPr="00623CB4">
        <w:rPr>
          <w:rFonts w:ascii="PT Astra Serif" w:hAnsi="PT Astra Serif"/>
        </w:rPr>
        <w:t xml:space="preserve"> тыс. рублей, из них земельный налог </w:t>
      </w:r>
      <w:r w:rsidR="007E781C" w:rsidRPr="00623CB4">
        <w:rPr>
          <w:rFonts w:ascii="PT Astra Serif" w:hAnsi="PT Astra Serif"/>
        </w:rPr>
        <w:t xml:space="preserve">                                   </w:t>
      </w:r>
      <w:r w:rsidRPr="00623CB4">
        <w:rPr>
          <w:rFonts w:ascii="PT Astra Serif" w:hAnsi="PT Astra Serif"/>
        </w:rPr>
        <w:t xml:space="preserve">– </w:t>
      </w:r>
      <w:r w:rsidR="00FF2A3C">
        <w:rPr>
          <w:rFonts w:ascii="PT Astra Serif" w:hAnsi="PT Astra Serif"/>
        </w:rPr>
        <w:t>16 179,44915</w:t>
      </w:r>
      <w:r w:rsidRPr="00623CB4">
        <w:rPr>
          <w:rFonts w:ascii="PT Astra Serif" w:hAnsi="PT Astra Serif"/>
        </w:rPr>
        <w:t xml:space="preserve"> тыс. рублей.  </w:t>
      </w:r>
    </w:p>
    <w:p w:rsidR="002C7A29" w:rsidRPr="00623CB4" w:rsidRDefault="0078793D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>Объем налоговых расходов в 202</w:t>
      </w:r>
      <w:r w:rsidR="00FF2A3C">
        <w:rPr>
          <w:rFonts w:ascii="PT Astra Serif" w:hAnsi="PT Astra Serif"/>
        </w:rPr>
        <w:t>3</w:t>
      </w:r>
      <w:r w:rsidR="009D30DE" w:rsidRPr="00623CB4">
        <w:rPr>
          <w:rFonts w:ascii="PT Astra Serif" w:hAnsi="PT Astra Serif"/>
        </w:rPr>
        <w:t xml:space="preserve"> году </w:t>
      </w:r>
      <w:r w:rsidRPr="00623CB4">
        <w:rPr>
          <w:rFonts w:ascii="PT Astra Serif" w:hAnsi="PT Astra Serif"/>
        </w:rPr>
        <w:t>по данным Управления Федеральной налоговой службы по Тульской области</w:t>
      </w:r>
      <w:r w:rsidR="009D30DE" w:rsidRPr="00623CB4">
        <w:rPr>
          <w:rFonts w:ascii="PT Astra Serif" w:hAnsi="PT Astra Serif"/>
        </w:rPr>
        <w:t xml:space="preserve"> составил </w:t>
      </w:r>
      <w:r w:rsidR="00C71EC4">
        <w:rPr>
          <w:rFonts w:ascii="PT Astra Serif" w:hAnsi="PT Astra Serif"/>
        </w:rPr>
        <w:t>89 667,0</w:t>
      </w:r>
      <w:r w:rsidR="001F59A0">
        <w:rPr>
          <w:rFonts w:ascii="PT Astra Serif" w:hAnsi="PT Astra Serif"/>
        </w:rPr>
        <w:t xml:space="preserve"> </w:t>
      </w:r>
      <w:r w:rsidR="009D30DE" w:rsidRPr="00623CB4">
        <w:rPr>
          <w:rFonts w:ascii="PT Astra Serif" w:hAnsi="PT Astra Serif"/>
        </w:rPr>
        <w:t xml:space="preserve">тыс. рублей, что на </w:t>
      </w:r>
      <w:r w:rsidR="00C71EC4">
        <w:rPr>
          <w:rFonts w:ascii="PT Astra Serif" w:hAnsi="PT Astra Serif"/>
        </w:rPr>
        <w:t>35 686</w:t>
      </w:r>
      <w:r w:rsidR="001F59A0">
        <w:rPr>
          <w:rFonts w:ascii="PT Astra Serif" w:hAnsi="PT Astra Serif"/>
        </w:rPr>
        <w:t>,0</w:t>
      </w:r>
      <w:r w:rsidR="009D30DE" w:rsidRPr="00623CB4">
        <w:rPr>
          <w:rFonts w:ascii="PT Astra Serif" w:hAnsi="PT Astra Serif"/>
        </w:rPr>
        <w:t xml:space="preserve"> тыс. рублей или на </w:t>
      </w:r>
      <w:r w:rsidR="00886F3C">
        <w:rPr>
          <w:rFonts w:ascii="PT Astra Serif" w:hAnsi="PT Astra Serif"/>
        </w:rPr>
        <w:t>66</w:t>
      </w:r>
      <w:r w:rsidR="001F59A0">
        <w:rPr>
          <w:rFonts w:ascii="PT Astra Serif" w:hAnsi="PT Astra Serif"/>
        </w:rPr>
        <w:t>,1</w:t>
      </w:r>
      <w:r w:rsidR="009D30DE" w:rsidRPr="00623CB4">
        <w:rPr>
          <w:rFonts w:ascii="PT Astra Serif" w:hAnsi="PT Astra Serif"/>
        </w:rPr>
        <w:t xml:space="preserve"> % </w:t>
      </w:r>
      <w:r w:rsidR="001F59A0">
        <w:rPr>
          <w:rFonts w:ascii="PT Astra Serif" w:hAnsi="PT Astra Serif"/>
        </w:rPr>
        <w:t>больше</w:t>
      </w:r>
      <w:r w:rsidR="00622E79" w:rsidRPr="00623CB4">
        <w:rPr>
          <w:rFonts w:ascii="PT Astra Serif" w:hAnsi="PT Astra Serif"/>
        </w:rPr>
        <w:t>, чем за 202</w:t>
      </w:r>
      <w:r w:rsidR="00C71EC4">
        <w:rPr>
          <w:rFonts w:ascii="PT Astra Serif" w:hAnsi="PT Astra Serif"/>
        </w:rPr>
        <w:t>2</w:t>
      </w:r>
      <w:r w:rsidR="009D30DE" w:rsidRPr="00623CB4">
        <w:rPr>
          <w:rFonts w:ascii="PT Astra Serif" w:hAnsi="PT Astra Serif"/>
        </w:rPr>
        <w:t xml:space="preserve"> год. </w:t>
      </w: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lastRenderedPageBreak/>
        <w:t>Информация о структуре налог</w:t>
      </w:r>
      <w:r w:rsidR="006466D8" w:rsidRPr="00623CB4">
        <w:rPr>
          <w:rFonts w:ascii="PT Astra Serif" w:hAnsi="PT Astra Serif"/>
        </w:rPr>
        <w:t>овых расходов за период 201</w:t>
      </w:r>
      <w:r w:rsidR="000E09AC">
        <w:rPr>
          <w:rFonts w:ascii="PT Astra Serif" w:hAnsi="PT Astra Serif"/>
        </w:rPr>
        <w:t>9</w:t>
      </w:r>
      <w:r w:rsidR="006466D8" w:rsidRPr="00623CB4">
        <w:rPr>
          <w:rFonts w:ascii="PT Astra Serif" w:hAnsi="PT Astra Serif"/>
        </w:rPr>
        <w:t>-202</w:t>
      </w:r>
      <w:r w:rsidR="000E09AC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годов представлена в таблице 1.</w:t>
      </w:r>
    </w:p>
    <w:p w:rsidR="002C7A29" w:rsidRPr="00623CB4" w:rsidRDefault="009D30DE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  <w:r w:rsidRPr="00623CB4">
        <w:rPr>
          <w:rFonts w:ascii="PT Astra Serif" w:hAnsi="PT Astra Serif"/>
          <w:sz w:val="26"/>
        </w:rPr>
        <w:t xml:space="preserve">Таблица 1 </w:t>
      </w:r>
    </w:p>
    <w:p w:rsidR="002C7A29" w:rsidRPr="00623CB4" w:rsidRDefault="009D30DE">
      <w:pPr>
        <w:spacing w:after="0" w:line="259" w:lineRule="auto"/>
        <w:ind w:right="7" w:firstLine="0"/>
        <w:jc w:val="center"/>
        <w:rPr>
          <w:rFonts w:ascii="PT Astra Serif" w:hAnsi="PT Astra Serif"/>
        </w:rPr>
      </w:pPr>
      <w:r w:rsidRPr="00623CB4">
        <w:rPr>
          <w:rFonts w:ascii="PT Astra Serif" w:hAnsi="PT Astra Serif"/>
          <w:sz w:val="26"/>
        </w:rPr>
        <w:t>Структура налог</w:t>
      </w:r>
      <w:r w:rsidR="006466D8" w:rsidRPr="00623CB4">
        <w:rPr>
          <w:rFonts w:ascii="PT Astra Serif" w:hAnsi="PT Astra Serif"/>
          <w:sz w:val="26"/>
        </w:rPr>
        <w:t>овых расходов за период 201</w:t>
      </w:r>
      <w:r w:rsidR="000E09AC">
        <w:rPr>
          <w:rFonts w:ascii="PT Astra Serif" w:hAnsi="PT Astra Serif"/>
          <w:sz w:val="26"/>
        </w:rPr>
        <w:t>9</w:t>
      </w:r>
      <w:r w:rsidR="006466D8" w:rsidRPr="00623CB4">
        <w:rPr>
          <w:rFonts w:ascii="PT Astra Serif" w:hAnsi="PT Astra Serif"/>
          <w:sz w:val="26"/>
        </w:rPr>
        <w:t>-202</w:t>
      </w:r>
      <w:r w:rsidR="000E09AC">
        <w:rPr>
          <w:rFonts w:ascii="PT Astra Serif" w:hAnsi="PT Astra Serif"/>
          <w:sz w:val="26"/>
        </w:rPr>
        <w:t>3</w:t>
      </w:r>
      <w:r w:rsidRPr="00623CB4">
        <w:rPr>
          <w:rFonts w:ascii="PT Astra Serif" w:hAnsi="PT Astra Serif"/>
          <w:sz w:val="26"/>
        </w:rPr>
        <w:t xml:space="preserve"> годов </w:t>
      </w:r>
    </w:p>
    <w:p w:rsidR="002C7A29" w:rsidRPr="00623CB4" w:rsidRDefault="002C7A29">
      <w:pPr>
        <w:spacing w:after="0" w:line="259" w:lineRule="auto"/>
        <w:ind w:left="63" w:right="0" w:firstLine="0"/>
        <w:jc w:val="center"/>
        <w:rPr>
          <w:rFonts w:ascii="PT Astra Serif" w:hAnsi="PT Astra Serif"/>
        </w:rPr>
      </w:pPr>
    </w:p>
    <w:tbl>
      <w:tblPr>
        <w:tblStyle w:val="TableGrid"/>
        <w:tblW w:w="11103" w:type="dxa"/>
        <w:tblInd w:w="-1322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2030"/>
        <w:gridCol w:w="1080"/>
        <w:gridCol w:w="783"/>
        <w:gridCol w:w="1094"/>
        <w:gridCol w:w="787"/>
        <w:gridCol w:w="1076"/>
        <w:gridCol w:w="807"/>
        <w:gridCol w:w="994"/>
        <w:gridCol w:w="716"/>
        <w:gridCol w:w="994"/>
        <w:gridCol w:w="742"/>
      </w:tblGrid>
      <w:tr w:rsidR="000E09AC" w:rsidRPr="00623CB4" w:rsidTr="001779BB">
        <w:trPr>
          <w:trHeight w:val="260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AC" w:rsidRPr="00623CB4" w:rsidRDefault="000E09AC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Наименование показателей 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9AC" w:rsidRPr="00623CB4" w:rsidRDefault="000E09AC" w:rsidP="003B027B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2019 год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AC" w:rsidRPr="00623CB4" w:rsidRDefault="000E09AC" w:rsidP="003B027B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2020 год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AC" w:rsidRPr="00623CB4" w:rsidRDefault="000E09AC" w:rsidP="003B027B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2021 год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AC" w:rsidRPr="00623CB4" w:rsidRDefault="000E09AC" w:rsidP="003B027B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202</w:t>
            </w:r>
            <w:r>
              <w:rPr>
                <w:rFonts w:ascii="PT Astra Serif" w:hAnsi="PT Astra Serif"/>
                <w:sz w:val="22"/>
              </w:rPr>
              <w:t>2</w:t>
            </w:r>
            <w:r w:rsidRPr="00623CB4">
              <w:rPr>
                <w:rFonts w:ascii="PT Astra Serif" w:hAnsi="PT Astra Serif"/>
                <w:sz w:val="22"/>
              </w:rPr>
              <w:t xml:space="preserve"> год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AC" w:rsidRPr="00623CB4" w:rsidRDefault="000E09AC" w:rsidP="000E09AC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202</w:t>
            </w:r>
            <w:r>
              <w:rPr>
                <w:rFonts w:ascii="PT Astra Serif" w:hAnsi="PT Astra Serif"/>
                <w:sz w:val="22"/>
              </w:rPr>
              <w:t>3</w:t>
            </w:r>
            <w:r w:rsidRPr="00623CB4">
              <w:rPr>
                <w:rFonts w:ascii="PT Astra Serif" w:hAnsi="PT Astra Serif"/>
                <w:sz w:val="22"/>
              </w:rPr>
              <w:t xml:space="preserve"> год</w:t>
            </w:r>
          </w:p>
        </w:tc>
      </w:tr>
      <w:tr w:rsidR="00BE1A11" w:rsidRPr="00623CB4" w:rsidTr="001779B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11" w:rsidRPr="00623CB4" w:rsidRDefault="00BE1A11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A11" w:rsidRPr="00623CB4" w:rsidRDefault="00BE1A11" w:rsidP="006466D8">
            <w:pPr>
              <w:spacing w:after="0" w:line="259" w:lineRule="auto"/>
              <w:ind w:left="6" w:right="0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A11" w:rsidRPr="00623CB4" w:rsidRDefault="00BE1A11" w:rsidP="006466D8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11" w:rsidRPr="00623CB4" w:rsidRDefault="00BE1A11" w:rsidP="006466D8">
            <w:pPr>
              <w:spacing w:after="0" w:line="259" w:lineRule="auto"/>
              <w:ind w:left="47" w:right="0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11" w:rsidRPr="00623CB4" w:rsidRDefault="00BE1A11" w:rsidP="006466D8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11" w:rsidRPr="00623CB4" w:rsidRDefault="00BE1A11" w:rsidP="006466D8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11" w:rsidRPr="00623CB4" w:rsidRDefault="00BE1A11" w:rsidP="006466D8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11" w:rsidRPr="00623CB4" w:rsidRDefault="00BE1A11" w:rsidP="006466D8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11" w:rsidRPr="00623CB4" w:rsidRDefault="00BE1A11" w:rsidP="006466D8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11" w:rsidRPr="00623CB4" w:rsidRDefault="00BE1A11" w:rsidP="00802E9E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11" w:rsidRPr="00623CB4" w:rsidRDefault="00BE1A11" w:rsidP="00802E9E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%</w:t>
            </w:r>
          </w:p>
        </w:tc>
      </w:tr>
      <w:tr w:rsidR="000761DD" w:rsidRPr="00623CB4" w:rsidTr="001779BB">
        <w:trPr>
          <w:trHeight w:val="152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>
            <w:pPr>
              <w:spacing w:after="0" w:line="275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Предоставленные налоговые льготы, </w:t>
            </w:r>
          </w:p>
          <w:p w:rsidR="000761DD" w:rsidRPr="00623CB4" w:rsidRDefault="000761DD" w:rsidP="005E5E9D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установленные решением СД МО Каменецкое от 22.11.2019 № 20-73, 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64 574,0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100,0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64 305,0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50 393,0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53 981,0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780768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89 667,0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100,0</w:t>
            </w:r>
          </w:p>
        </w:tc>
      </w:tr>
      <w:tr w:rsidR="001779BB" w:rsidRPr="00623CB4" w:rsidTr="001779BB">
        <w:trPr>
          <w:trHeight w:val="264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B" w:rsidRPr="00623CB4" w:rsidRDefault="001779B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BB" w:rsidRPr="00623CB4" w:rsidRDefault="001779BB" w:rsidP="00802E9E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BB" w:rsidRPr="00623CB4" w:rsidRDefault="001779BB" w:rsidP="00802E9E">
            <w:pPr>
              <w:spacing w:after="0" w:line="259" w:lineRule="auto"/>
              <w:ind w:right="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B" w:rsidRPr="00623CB4" w:rsidRDefault="001779BB" w:rsidP="00802E9E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B" w:rsidRPr="00623CB4" w:rsidRDefault="001779BB" w:rsidP="00802E9E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B" w:rsidRPr="00623CB4" w:rsidRDefault="001779BB" w:rsidP="00802E9E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B" w:rsidRPr="00623CB4" w:rsidRDefault="001779BB" w:rsidP="00802E9E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B" w:rsidRPr="00623CB4" w:rsidRDefault="001779BB" w:rsidP="00802E9E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B" w:rsidRPr="00623CB4" w:rsidRDefault="001779BB" w:rsidP="00802E9E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B" w:rsidRPr="00623CB4" w:rsidRDefault="001779BB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B" w:rsidRPr="00623CB4" w:rsidRDefault="001779BB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0761DD" w:rsidRPr="00623CB4" w:rsidTr="001779BB">
        <w:trPr>
          <w:trHeight w:val="1346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DB2E7B">
            <w:pPr>
              <w:spacing w:after="28" w:line="250" w:lineRule="auto"/>
              <w:ind w:right="54" w:firstLine="0"/>
              <w:rPr>
                <w:rFonts w:ascii="PT Astra Serif" w:hAnsi="PT Astra Serif"/>
              </w:rPr>
            </w:pPr>
            <w:proofErr w:type="gramStart"/>
            <w:r w:rsidRPr="00623CB4">
              <w:rPr>
                <w:rFonts w:ascii="PT Astra Serif" w:hAnsi="PT Astra Serif"/>
                <w:i/>
                <w:sz w:val="22"/>
              </w:rPr>
              <w:t xml:space="preserve">технические налоговые расходы </w:t>
            </w:r>
            <w:r w:rsidRPr="00623CB4">
              <w:rPr>
                <w:rFonts w:ascii="PT Astra Serif" w:hAnsi="PT Astra Serif"/>
                <w:sz w:val="22"/>
              </w:rPr>
              <w:t xml:space="preserve">(направленные на исключение встречных финансовых </w:t>
            </w:r>
            <w:proofErr w:type="gramEnd"/>
          </w:p>
          <w:p w:rsidR="000761DD" w:rsidRPr="00623CB4" w:rsidRDefault="000761DD" w:rsidP="00DB2E7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потоков)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DD" w:rsidRPr="00623CB4" w:rsidRDefault="000761DD" w:rsidP="003B027B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200,0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DD" w:rsidRPr="00623CB4" w:rsidRDefault="000761DD" w:rsidP="003B027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701,0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831,0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830,0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780768" w:rsidP="00DB2E7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430,0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780768" w:rsidP="00DB2E7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  <w:r w:rsidR="000761DD">
              <w:rPr>
                <w:rFonts w:ascii="PT Astra Serif" w:hAnsi="PT Astra Serif"/>
                <w:sz w:val="22"/>
              </w:rPr>
              <w:t>,</w:t>
            </w:r>
            <w:r>
              <w:rPr>
                <w:rFonts w:ascii="PT Astra Serif" w:hAnsi="PT Astra Serif"/>
                <w:sz w:val="22"/>
              </w:rPr>
              <w:t>5</w:t>
            </w:r>
          </w:p>
        </w:tc>
      </w:tr>
      <w:tr w:rsidR="000761DD" w:rsidRPr="00623CB4" w:rsidTr="001779BB">
        <w:trPr>
          <w:trHeight w:val="1346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DB2E7B">
            <w:pPr>
              <w:spacing w:after="0" w:line="259" w:lineRule="auto"/>
              <w:ind w:right="55" w:firstLine="0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i/>
                <w:sz w:val="22"/>
              </w:rPr>
              <w:t>социальные налоговые расходы</w:t>
            </w:r>
            <w:r w:rsidRPr="00623CB4">
              <w:rPr>
                <w:rFonts w:ascii="PT Astra Serif" w:hAnsi="PT Astra Serif"/>
                <w:sz w:val="22"/>
              </w:rPr>
              <w:t xml:space="preserve"> (имеющие социальную направленность)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45,0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17,0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38,0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780768" w:rsidP="00DB2E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114,0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DB2E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</w:t>
            </w:r>
            <w:r w:rsidR="00780768">
              <w:rPr>
                <w:rFonts w:ascii="PT Astra Serif" w:hAnsi="PT Astra Serif"/>
                <w:sz w:val="22"/>
              </w:rPr>
              <w:t>1</w:t>
            </w:r>
          </w:p>
        </w:tc>
      </w:tr>
      <w:tr w:rsidR="000761DD" w:rsidRPr="00623CB4" w:rsidTr="001779BB">
        <w:trPr>
          <w:trHeight w:val="102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>
            <w:pPr>
              <w:spacing w:after="0" w:line="259" w:lineRule="auto"/>
              <w:ind w:right="55" w:firstLine="0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i/>
                <w:sz w:val="22"/>
              </w:rPr>
              <w:t>стимулирующие налоговые расходы</w:t>
            </w:r>
            <w:r w:rsidRPr="00623CB4">
              <w:rPr>
                <w:rFonts w:ascii="PT Astra Serif" w:hAnsi="PT Astra Serif"/>
                <w:sz w:val="22"/>
              </w:rPr>
              <w:t xml:space="preserve"> (направленные на </w:t>
            </w:r>
            <w:r w:rsidRPr="00623CB4">
              <w:rPr>
                <w:rFonts w:ascii="PT Astra Serif" w:eastAsia="Calibri" w:hAnsi="PT Astra Serif"/>
                <w:sz w:val="22"/>
              </w:rPr>
              <w:t>создания и развития инфраструктуры особой экономической зоны, индустриальных парков и технопарков</w:t>
            </w:r>
            <w:r w:rsidRPr="00623CB4">
              <w:rPr>
                <w:rFonts w:ascii="PT Astra Serif" w:hAnsi="PT Astra Serif"/>
                <w:sz w:val="22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DD" w:rsidRPr="00623CB4" w:rsidRDefault="000761DD" w:rsidP="003B027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64 329,0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99,6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63 587,0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98,9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49 546,0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53 113,0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0761DD" w:rsidP="003B027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98,4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780768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89 123,0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DD" w:rsidRPr="00623CB4" w:rsidRDefault="00780768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99,4</w:t>
            </w:r>
          </w:p>
        </w:tc>
      </w:tr>
    </w:tbl>
    <w:p w:rsidR="002C7A29" w:rsidRPr="00623CB4" w:rsidRDefault="002C7A29">
      <w:pPr>
        <w:spacing w:after="148" w:line="259" w:lineRule="auto"/>
        <w:ind w:left="38" w:right="0" w:firstLine="0"/>
        <w:jc w:val="center"/>
        <w:rPr>
          <w:rFonts w:ascii="PT Astra Serif" w:hAnsi="PT Astra Serif"/>
        </w:rPr>
      </w:pPr>
    </w:p>
    <w:p w:rsidR="002C7A29" w:rsidRPr="00623CB4" w:rsidRDefault="009D30DE">
      <w:pPr>
        <w:ind w:left="-15" w:right="0" w:firstLine="566"/>
        <w:rPr>
          <w:rFonts w:ascii="PT Astra Serif" w:hAnsi="PT Astra Serif"/>
        </w:rPr>
      </w:pPr>
      <w:r w:rsidRPr="00623CB4">
        <w:rPr>
          <w:rFonts w:ascii="PT Astra Serif" w:hAnsi="PT Astra Serif"/>
        </w:rPr>
        <w:t>Основно</w:t>
      </w:r>
      <w:r w:rsidR="00F00FAF" w:rsidRPr="00623CB4">
        <w:rPr>
          <w:rFonts w:ascii="PT Astra Serif" w:hAnsi="PT Astra Serif"/>
        </w:rPr>
        <w:t>й объем налоговых расходов в 202</w:t>
      </w:r>
      <w:r w:rsidR="009123D2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году приходится на </w:t>
      </w:r>
      <w:r w:rsidR="00585BB8" w:rsidRPr="00623CB4">
        <w:rPr>
          <w:rFonts w:ascii="PT Astra Serif" w:hAnsi="PT Astra Serif"/>
          <w:i/>
        </w:rPr>
        <w:t>стимулирующие</w:t>
      </w:r>
      <w:r w:rsidRPr="00623CB4">
        <w:rPr>
          <w:rFonts w:ascii="PT Astra Serif" w:hAnsi="PT Astra Serif"/>
          <w:i/>
        </w:rPr>
        <w:t xml:space="preserve"> налоговые расходы (</w:t>
      </w:r>
      <w:r w:rsidR="009123D2">
        <w:rPr>
          <w:rFonts w:ascii="PT Astra Serif" w:hAnsi="PT Astra Serif"/>
          <w:i/>
        </w:rPr>
        <w:t>99,4</w:t>
      </w:r>
      <w:r w:rsidR="00250C10" w:rsidRPr="00623CB4">
        <w:rPr>
          <w:rFonts w:ascii="PT Astra Serif" w:hAnsi="PT Astra Serif"/>
          <w:i/>
        </w:rPr>
        <w:t xml:space="preserve"> </w:t>
      </w:r>
      <w:r w:rsidRPr="00623CB4">
        <w:rPr>
          <w:rFonts w:ascii="PT Astra Serif" w:hAnsi="PT Astra Serif"/>
          <w:i/>
        </w:rPr>
        <w:t xml:space="preserve">%), </w:t>
      </w:r>
      <w:r w:rsidRPr="00623CB4">
        <w:rPr>
          <w:rFonts w:ascii="PT Astra Serif" w:hAnsi="PT Astra Serif"/>
        </w:rPr>
        <w:t>которые представлены налоговыми льготами по земельному налогу для</w:t>
      </w:r>
      <w:r w:rsidR="00585BB8" w:rsidRPr="00623CB4">
        <w:rPr>
          <w:rFonts w:ascii="PT Astra Serif" w:hAnsi="PT Astra Serif"/>
        </w:rPr>
        <w:t xml:space="preserve"> </w:t>
      </w:r>
      <w:r w:rsidR="00585BB8" w:rsidRPr="00623CB4">
        <w:rPr>
          <w:rFonts w:ascii="PT Astra Serif" w:eastAsia="Calibri" w:hAnsi="PT Astra Serif"/>
        </w:rPr>
        <w:t>уполномоченны</w:t>
      </w:r>
      <w:r w:rsidR="00585BB8" w:rsidRPr="00623CB4">
        <w:rPr>
          <w:rFonts w:ascii="PT Astra Serif" w:hAnsi="PT Astra Serif"/>
        </w:rPr>
        <w:t>х</w:t>
      </w:r>
      <w:r w:rsidR="00585BB8" w:rsidRPr="00623CB4">
        <w:rPr>
          <w:rFonts w:ascii="PT Astra Serif" w:eastAsia="Calibri" w:hAnsi="PT Astra Serif"/>
        </w:rPr>
        <w:t xml:space="preserve"> организаци</w:t>
      </w:r>
      <w:r w:rsidR="00585BB8" w:rsidRPr="00623CB4">
        <w:rPr>
          <w:rFonts w:ascii="PT Astra Serif" w:hAnsi="PT Astra Serif"/>
        </w:rPr>
        <w:t>й</w:t>
      </w:r>
      <w:r w:rsidR="00585BB8" w:rsidRPr="00623CB4">
        <w:rPr>
          <w:rFonts w:ascii="PT Astra Serif" w:eastAsia="Calibri" w:hAnsi="PT Astra Serif"/>
        </w:rPr>
        <w:t xml:space="preserve"> в сфере создания и развития инфраструктуры особой экономической зоны, индустриальных парков и технопарков</w:t>
      </w:r>
      <w:r w:rsidR="007827C8">
        <w:rPr>
          <w:rFonts w:ascii="PT Astra Serif" w:hAnsi="PT Astra Serif"/>
        </w:rPr>
        <w:t>. В 202</w:t>
      </w:r>
      <w:r w:rsidR="00296068">
        <w:rPr>
          <w:rFonts w:ascii="PT Astra Serif" w:hAnsi="PT Astra Serif"/>
        </w:rPr>
        <w:t>2</w:t>
      </w:r>
      <w:r w:rsidRPr="00623CB4">
        <w:rPr>
          <w:rFonts w:ascii="PT Astra Serif" w:hAnsi="PT Astra Serif"/>
        </w:rPr>
        <w:t xml:space="preserve"> году удельный вес технических налоговых расходов в общем объеме налоговых расходов составил также </w:t>
      </w:r>
      <w:r w:rsidR="007827C8">
        <w:rPr>
          <w:rFonts w:ascii="PT Astra Serif" w:hAnsi="PT Astra Serif"/>
        </w:rPr>
        <w:t xml:space="preserve">              98,</w:t>
      </w:r>
      <w:r w:rsidR="00296068">
        <w:rPr>
          <w:rFonts w:ascii="PT Astra Serif" w:hAnsi="PT Astra Serif"/>
        </w:rPr>
        <w:t>4</w:t>
      </w:r>
      <w:r w:rsidRPr="00623CB4">
        <w:rPr>
          <w:rFonts w:ascii="PT Astra Serif" w:hAnsi="PT Astra Serif"/>
        </w:rPr>
        <w:t xml:space="preserve"> % (</w:t>
      </w:r>
      <w:r w:rsidR="00E4734D">
        <w:rPr>
          <w:rFonts w:ascii="PT Astra Serif" w:hAnsi="PT Astra Serif"/>
        </w:rPr>
        <w:t>в 202</w:t>
      </w:r>
      <w:r w:rsidR="00296068">
        <w:rPr>
          <w:rFonts w:ascii="PT Astra Serif" w:hAnsi="PT Astra Serif"/>
        </w:rPr>
        <w:t>1</w:t>
      </w:r>
      <w:r w:rsidR="00E4734D" w:rsidRPr="00623CB4">
        <w:rPr>
          <w:rFonts w:ascii="PT Astra Serif" w:hAnsi="PT Astra Serif"/>
        </w:rPr>
        <w:t xml:space="preserve"> году – 9</w:t>
      </w:r>
      <w:r w:rsidR="00E4734D">
        <w:rPr>
          <w:rFonts w:ascii="PT Astra Serif" w:hAnsi="PT Astra Serif"/>
        </w:rPr>
        <w:t>8</w:t>
      </w:r>
      <w:r w:rsidR="00E4734D" w:rsidRPr="00623CB4">
        <w:rPr>
          <w:rFonts w:ascii="PT Astra Serif" w:hAnsi="PT Astra Serif"/>
        </w:rPr>
        <w:t>,</w:t>
      </w:r>
      <w:r w:rsidR="00296068">
        <w:rPr>
          <w:rFonts w:ascii="PT Astra Serif" w:hAnsi="PT Astra Serif"/>
        </w:rPr>
        <w:t>3</w:t>
      </w:r>
      <w:r w:rsidR="00E4734D" w:rsidRPr="00623CB4">
        <w:rPr>
          <w:rFonts w:ascii="PT Astra Serif" w:hAnsi="PT Astra Serif"/>
        </w:rPr>
        <w:t xml:space="preserve"> %</w:t>
      </w:r>
      <w:r w:rsidR="00370F40">
        <w:rPr>
          <w:rFonts w:ascii="PT Astra Serif" w:hAnsi="PT Astra Serif"/>
        </w:rPr>
        <w:t xml:space="preserve">, </w:t>
      </w:r>
      <w:r w:rsidR="00296068">
        <w:rPr>
          <w:rFonts w:ascii="PT Astra Serif" w:hAnsi="PT Astra Serif"/>
        </w:rPr>
        <w:t>в 2020</w:t>
      </w:r>
      <w:r w:rsidR="007827C8">
        <w:rPr>
          <w:rFonts w:ascii="PT Astra Serif" w:hAnsi="PT Astra Serif"/>
        </w:rPr>
        <w:t xml:space="preserve"> году – </w:t>
      </w:r>
      <w:r w:rsidR="00296068">
        <w:rPr>
          <w:rFonts w:ascii="PT Astra Serif" w:hAnsi="PT Astra Serif"/>
        </w:rPr>
        <w:t>98,9</w:t>
      </w:r>
      <w:r w:rsidR="007827C8" w:rsidRPr="00623CB4">
        <w:rPr>
          <w:rFonts w:ascii="PT Astra Serif" w:hAnsi="PT Astra Serif"/>
        </w:rPr>
        <w:t xml:space="preserve"> %, </w:t>
      </w:r>
      <w:r w:rsidR="00E4734D">
        <w:rPr>
          <w:rFonts w:ascii="PT Astra Serif" w:hAnsi="PT Astra Serif"/>
        </w:rPr>
        <w:t>в 201</w:t>
      </w:r>
      <w:r w:rsidR="00296068">
        <w:rPr>
          <w:rFonts w:ascii="PT Astra Serif" w:hAnsi="PT Astra Serif"/>
        </w:rPr>
        <w:t>9</w:t>
      </w:r>
      <w:r w:rsidR="00E4734D">
        <w:rPr>
          <w:rFonts w:ascii="PT Astra Serif" w:hAnsi="PT Astra Serif"/>
        </w:rPr>
        <w:t xml:space="preserve"> году – 99,</w:t>
      </w:r>
      <w:r w:rsidR="00296068">
        <w:rPr>
          <w:rFonts w:ascii="PT Astra Serif" w:hAnsi="PT Astra Serif"/>
        </w:rPr>
        <w:t>6</w:t>
      </w:r>
      <w:r w:rsidR="00E4734D">
        <w:rPr>
          <w:rFonts w:ascii="PT Astra Serif" w:hAnsi="PT Astra Serif"/>
        </w:rPr>
        <w:t xml:space="preserve"> %</w:t>
      </w:r>
      <w:r w:rsidRPr="00623CB4">
        <w:rPr>
          <w:rFonts w:ascii="PT Astra Serif" w:hAnsi="PT Astra Serif"/>
        </w:rPr>
        <w:t xml:space="preserve">). </w:t>
      </w:r>
    </w:p>
    <w:p w:rsidR="002C7A29" w:rsidRPr="00623CB4" w:rsidRDefault="009D30DE" w:rsidP="00967221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PT Astra Serif" w:hAnsi="PT Astra Serif"/>
        </w:rPr>
      </w:pPr>
      <w:proofErr w:type="gramStart"/>
      <w:r w:rsidRPr="00623CB4">
        <w:rPr>
          <w:rFonts w:ascii="PT Astra Serif" w:hAnsi="PT Astra Serif"/>
        </w:rPr>
        <w:t>Остальная доля (</w:t>
      </w:r>
      <w:r w:rsidR="00296068">
        <w:rPr>
          <w:rFonts w:ascii="PT Astra Serif" w:hAnsi="PT Astra Serif"/>
        </w:rPr>
        <w:t>0</w:t>
      </w:r>
      <w:r w:rsidR="00E547D1">
        <w:rPr>
          <w:rFonts w:ascii="PT Astra Serif" w:hAnsi="PT Astra Serif"/>
        </w:rPr>
        <w:t>,6</w:t>
      </w:r>
      <w:r w:rsidRPr="00623CB4">
        <w:rPr>
          <w:rFonts w:ascii="PT Astra Serif" w:hAnsi="PT Astra Serif"/>
        </w:rPr>
        <w:t xml:space="preserve"> %) налоговых расходов </w:t>
      </w:r>
      <w:r w:rsidR="00C44F07" w:rsidRPr="00623CB4">
        <w:rPr>
          <w:rFonts w:ascii="PT Astra Serif" w:hAnsi="PT Astra Serif"/>
        </w:rPr>
        <w:t>МО Каменецкое</w:t>
      </w:r>
      <w:r w:rsidR="009F3E5B" w:rsidRPr="00623CB4">
        <w:rPr>
          <w:rFonts w:ascii="PT Astra Serif" w:hAnsi="PT Astra Serif"/>
        </w:rPr>
        <w:t xml:space="preserve"> в 202</w:t>
      </w:r>
      <w:r w:rsidR="00296068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году представлена льготами по земельному налогу социально незащищенным слоям населения</w:t>
      </w:r>
      <w:r w:rsidR="009F3E5B" w:rsidRPr="00623CB4">
        <w:rPr>
          <w:rFonts w:ascii="PT Astra Serif" w:hAnsi="PT Astra Serif"/>
        </w:rPr>
        <w:t xml:space="preserve"> (0,1%)</w:t>
      </w:r>
      <w:r w:rsidR="006731A0" w:rsidRPr="00623CB4">
        <w:rPr>
          <w:rFonts w:ascii="PT Astra Serif" w:hAnsi="PT Astra Serif"/>
        </w:rPr>
        <w:t xml:space="preserve"> и для </w:t>
      </w:r>
      <w:r w:rsidR="009F3E5B" w:rsidRPr="00623CB4">
        <w:rPr>
          <w:rFonts w:ascii="PT Astra Serif" w:eastAsiaTheme="minorEastAsia" w:hAnsi="PT Astra Serif"/>
          <w:color w:val="auto"/>
          <w:szCs w:val="28"/>
        </w:rPr>
        <w:t xml:space="preserve">муниципальные учреждения, финансируемые за счет средств бюджета муниципального образования Каменецкое Узловского района, </w:t>
      </w:r>
      <w:r w:rsidR="009F3E5B" w:rsidRPr="00623CB4">
        <w:rPr>
          <w:rFonts w:ascii="PT Astra Serif" w:eastAsiaTheme="minorEastAsia" w:hAnsi="PT Astra Serif"/>
          <w:color w:val="auto"/>
          <w:szCs w:val="28"/>
        </w:rPr>
        <w:lastRenderedPageBreak/>
        <w:t>в отношении земельных участков, предоставленных им для оказания соответствующих муниципальных услуг (выполнения работ) и исп</w:t>
      </w:r>
      <w:r w:rsidR="00296068">
        <w:rPr>
          <w:rFonts w:ascii="PT Astra Serif" w:eastAsiaTheme="minorEastAsia" w:hAnsi="PT Astra Serif"/>
          <w:color w:val="auto"/>
          <w:szCs w:val="28"/>
        </w:rPr>
        <w:t>олнения муниципальных функций (0</w:t>
      </w:r>
      <w:r w:rsidR="00E547D1">
        <w:rPr>
          <w:rFonts w:ascii="PT Astra Serif" w:eastAsiaTheme="minorEastAsia" w:hAnsi="PT Astra Serif"/>
          <w:color w:val="auto"/>
          <w:szCs w:val="28"/>
        </w:rPr>
        <w:t>,5</w:t>
      </w:r>
      <w:r w:rsidR="009F3E5B" w:rsidRPr="00623CB4">
        <w:rPr>
          <w:rFonts w:ascii="PT Astra Serif" w:eastAsiaTheme="minorEastAsia" w:hAnsi="PT Astra Serif"/>
          <w:color w:val="auto"/>
          <w:szCs w:val="28"/>
        </w:rPr>
        <w:t xml:space="preserve"> %)</w:t>
      </w:r>
      <w:r w:rsidRPr="00623CB4">
        <w:rPr>
          <w:rFonts w:ascii="PT Astra Serif" w:hAnsi="PT Astra Serif"/>
        </w:rPr>
        <w:t xml:space="preserve">. </w:t>
      </w:r>
      <w:proofErr w:type="gramEnd"/>
    </w:p>
    <w:p w:rsidR="00AF6AAA" w:rsidRPr="00623CB4" w:rsidRDefault="00AF6AAA" w:rsidP="00AF6AAA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 xml:space="preserve">Оценка эффективности налоговых расходов включает оценку целесообразности и оценку результативности налоговых расходов. </w:t>
      </w:r>
    </w:p>
    <w:p w:rsidR="00AF6AAA" w:rsidRPr="00623CB4" w:rsidRDefault="00AF6AAA" w:rsidP="00AF6AAA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 xml:space="preserve">Критериями целесообразности налоговых расходов являются: </w:t>
      </w:r>
    </w:p>
    <w:p w:rsidR="00AF6AAA" w:rsidRPr="00623CB4" w:rsidRDefault="00AF6AAA" w:rsidP="00AF6AAA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 xml:space="preserve">- соответствие налоговых расходов целям муниципальных программ           МО Каменецкое, структурным элементам муниципальных программ муниципального образования МО Каменецкое и (или) целям социально-экономической политики МО Каменецкое, не относящимся к муниципальным программам; </w:t>
      </w:r>
    </w:p>
    <w:p w:rsidR="00AF6AAA" w:rsidRPr="00623CB4" w:rsidRDefault="00AF6AAA" w:rsidP="00AF6AAA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- востребованность налогоплательщиками предоставленных льгот.</w:t>
      </w:r>
    </w:p>
    <w:p w:rsidR="00AF6AAA" w:rsidRPr="00623CB4" w:rsidRDefault="00AF6AAA" w:rsidP="009F3E5B">
      <w:pPr>
        <w:autoSpaceDE w:val="0"/>
        <w:autoSpaceDN w:val="0"/>
        <w:adjustRightInd w:val="0"/>
        <w:spacing w:after="0" w:line="240" w:lineRule="auto"/>
        <w:ind w:right="0" w:firstLine="0"/>
        <w:rPr>
          <w:rFonts w:ascii="PT Astra Serif" w:hAnsi="PT Astra Serif"/>
        </w:rPr>
      </w:pPr>
    </w:p>
    <w:p w:rsidR="002C7A29" w:rsidRPr="00623CB4" w:rsidRDefault="009D30DE">
      <w:pPr>
        <w:spacing w:after="1" w:line="281" w:lineRule="auto"/>
        <w:ind w:left="10" w:right="0" w:hanging="10"/>
        <w:jc w:val="center"/>
        <w:rPr>
          <w:rFonts w:ascii="PT Astra Serif" w:hAnsi="PT Astra Serif"/>
        </w:rPr>
      </w:pPr>
      <w:r w:rsidRPr="00623CB4">
        <w:rPr>
          <w:rFonts w:ascii="PT Astra Serif" w:hAnsi="PT Astra Serif"/>
          <w:b/>
        </w:rPr>
        <w:t xml:space="preserve">I. Оценка эффективности применения технических налоговых расходов </w:t>
      </w:r>
      <w:r w:rsidR="00C44F07" w:rsidRPr="00623CB4">
        <w:rPr>
          <w:rFonts w:ascii="PT Astra Serif" w:hAnsi="PT Astra Serif"/>
          <w:b/>
        </w:rPr>
        <w:t>МО Каменецкое</w:t>
      </w:r>
      <w:r w:rsidRPr="00623CB4">
        <w:rPr>
          <w:rFonts w:ascii="PT Astra Serif" w:hAnsi="PT Astra Serif"/>
          <w:b/>
        </w:rPr>
        <w:t xml:space="preserve"> </w:t>
      </w:r>
    </w:p>
    <w:p w:rsidR="002C7A29" w:rsidRPr="00623CB4" w:rsidRDefault="002C7A29">
      <w:pPr>
        <w:spacing w:after="25" w:line="259" w:lineRule="auto"/>
        <w:ind w:left="68" w:right="0" w:firstLine="0"/>
        <w:jc w:val="center"/>
        <w:rPr>
          <w:rFonts w:ascii="PT Astra Serif" w:hAnsi="PT Astra Serif"/>
        </w:rPr>
      </w:pPr>
    </w:p>
    <w:p w:rsidR="00AF6AAA" w:rsidRPr="00623CB4" w:rsidRDefault="009D30DE" w:rsidP="00AF6AAA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В соответствии с п. </w:t>
      </w:r>
      <w:r w:rsidR="006221F0" w:rsidRPr="00623CB4">
        <w:rPr>
          <w:rFonts w:ascii="PT Astra Serif" w:hAnsi="PT Astra Serif"/>
        </w:rPr>
        <w:t>3.1</w:t>
      </w:r>
      <w:r w:rsidRPr="00623CB4">
        <w:rPr>
          <w:rFonts w:ascii="PT Astra Serif" w:hAnsi="PT Astra Serif"/>
        </w:rPr>
        <w:t xml:space="preserve"> </w:t>
      </w:r>
      <w:r w:rsidR="00213572">
        <w:rPr>
          <w:rFonts w:ascii="PT Astra Serif" w:hAnsi="PT Astra Serif"/>
        </w:rPr>
        <w:t xml:space="preserve">и </w:t>
      </w:r>
      <w:r w:rsidR="007B3E70">
        <w:rPr>
          <w:rFonts w:ascii="PT Astra Serif" w:hAnsi="PT Astra Serif"/>
        </w:rPr>
        <w:t xml:space="preserve">п. </w:t>
      </w:r>
      <w:r w:rsidR="00213572">
        <w:rPr>
          <w:rFonts w:ascii="PT Astra Serif" w:hAnsi="PT Astra Serif"/>
        </w:rPr>
        <w:t xml:space="preserve">3-1 </w:t>
      </w:r>
      <w:r w:rsidRPr="00623CB4">
        <w:rPr>
          <w:rFonts w:ascii="PT Astra Serif" w:hAnsi="PT Astra Serif"/>
        </w:rPr>
        <w:t xml:space="preserve">решения СД </w:t>
      </w:r>
      <w:r w:rsidR="00C44F07" w:rsidRPr="00623CB4">
        <w:rPr>
          <w:rFonts w:ascii="PT Astra Serif" w:hAnsi="PT Astra Serif"/>
        </w:rPr>
        <w:t>МО Каменецкое</w:t>
      </w:r>
      <w:r w:rsidR="00330E65" w:rsidRPr="00623CB4">
        <w:rPr>
          <w:rFonts w:ascii="PT Astra Serif" w:hAnsi="PT Astra Serif"/>
        </w:rPr>
        <w:t xml:space="preserve"> </w:t>
      </w:r>
      <w:r w:rsidR="00263CB7" w:rsidRPr="00623CB4">
        <w:rPr>
          <w:rFonts w:ascii="PT Astra Serif" w:hAnsi="PT Astra Serif"/>
        </w:rPr>
        <w:t xml:space="preserve">от 22.11.2019                      № 20-73 </w:t>
      </w:r>
      <w:r w:rsidRPr="00623CB4">
        <w:rPr>
          <w:rFonts w:ascii="PT Astra Serif" w:hAnsi="PT Astra Serif"/>
        </w:rPr>
        <w:t xml:space="preserve"> </w:t>
      </w:r>
      <w:r w:rsidR="00AF6AAA" w:rsidRPr="00623CB4">
        <w:rPr>
          <w:rFonts w:ascii="PT Astra Serif" w:hAnsi="PT Astra Serif"/>
        </w:rPr>
        <w:t>льготы по земельному налогу установлены для юридических лиц:</w:t>
      </w:r>
    </w:p>
    <w:p w:rsidR="00AF6AAA" w:rsidRPr="00623CB4" w:rsidRDefault="00AF6AAA" w:rsidP="00AF6AAA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bCs/>
          <w:color w:val="auto"/>
          <w:szCs w:val="28"/>
        </w:rPr>
      </w:pPr>
      <w:r w:rsidRPr="00623CB4">
        <w:rPr>
          <w:rFonts w:ascii="PT Astra Serif" w:eastAsiaTheme="minorEastAsia" w:hAnsi="PT Astra Serif"/>
          <w:bCs/>
          <w:color w:val="auto"/>
          <w:szCs w:val="28"/>
        </w:rPr>
        <w:t>- муниципальные учреждения, финансируемые за счет средств бюджета муниципального образования Каменецкое 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функций;</w:t>
      </w:r>
    </w:p>
    <w:p w:rsidR="00AF6AAA" w:rsidRPr="00623CB4" w:rsidRDefault="00AF6AAA" w:rsidP="00AF6AAA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623CB4">
        <w:rPr>
          <w:rFonts w:ascii="PT Astra Serif" w:eastAsiaTheme="minorEastAsia" w:hAnsi="PT Astra Serif"/>
          <w:bCs/>
          <w:color w:val="auto"/>
          <w:szCs w:val="28"/>
        </w:rPr>
        <w:t>- органы местного самоуправления -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</w:r>
      <w:r w:rsidRPr="00623CB4">
        <w:rPr>
          <w:rFonts w:ascii="PT Astra Serif" w:eastAsiaTheme="minorEastAsia" w:hAnsi="PT Astra Serif"/>
          <w:color w:val="auto"/>
          <w:szCs w:val="28"/>
        </w:rPr>
        <w:t>.</w:t>
      </w: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>Информ</w:t>
      </w:r>
      <w:r w:rsidR="001D2EC3">
        <w:rPr>
          <w:rFonts w:ascii="PT Astra Serif" w:hAnsi="PT Astra Serif"/>
        </w:rPr>
        <w:t>ация о налоговых расходах за 202</w:t>
      </w:r>
      <w:r w:rsidR="0068459B">
        <w:rPr>
          <w:rFonts w:ascii="PT Astra Serif" w:hAnsi="PT Astra Serif"/>
        </w:rPr>
        <w:t>2</w:t>
      </w:r>
      <w:r w:rsidRPr="00623CB4">
        <w:rPr>
          <w:rFonts w:ascii="PT Astra Serif" w:hAnsi="PT Astra Serif"/>
        </w:rPr>
        <w:t>-20</w:t>
      </w:r>
      <w:r w:rsidR="00640A1B" w:rsidRPr="00623CB4">
        <w:rPr>
          <w:rFonts w:ascii="PT Astra Serif" w:hAnsi="PT Astra Serif"/>
        </w:rPr>
        <w:t>2</w:t>
      </w:r>
      <w:r w:rsidR="0068459B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годы представлена в таблице 2. </w:t>
      </w:r>
    </w:p>
    <w:p w:rsidR="001E5A4E" w:rsidRPr="00623CB4" w:rsidRDefault="001E5A4E" w:rsidP="001E5A4E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  <w:r w:rsidRPr="00623CB4">
        <w:rPr>
          <w:rFonts w:ascii="PT Astra Serif" w:hAnsi="PT Astra Serif"/>
          <w:sz w:val="26"/>
        </w:rPr>
        <w:t xml:space="preserve">Таблица 2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589"/>
        <w:gridCol w:w="5208"/>
        <w:gridCol w:w="1408"/>
        <w:gridCol w:w="1231"/>
        <w:gridCol w:w="1454"/>
      </w:tblGrid>
      <w:tr w:rsidR="0068459B" w:rsidRPr="00270207" w:rsidTr="003B027B">
        <w:trPr>
          <w:trHeight w:val="264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№ </w:t>
            </w:r>
          </w:p>
          <w:p w:rsidR="0068459B" w:rsidRPr="00270207" w:rsidRDefault="0068459B" w:rsidP="003B027B">
            <w:pPr>
              <w:spacing w:after="0"/>
              <w:ind w:left="12" w:right="0"/>
              <w:jc w:val="left"/>
              <w:rPr>
                <w:rFonts w:ascii="PT Astra Serif" w:hAnsi="PT Astra Serif"/>
              </w:rPr>
            </w:pPr>
            <w:proofErr w:type="spellStart"/>
            <w:r w:rsidRPr="00270207">
              <w:rPr>
                <w:rFonts w:ascii="PT Astra Serif" w:hAnsi="PT Astra Serif"/>
                <w:sz w:val="22"/>
              </w:rPr>
              <w:t>пп</w:t>
            </w:r>
            <w:proofErr w:type="spellEnd"/>
            <w:r w:rsidRPr="00270207">
              <w:rPr>
                <w:rFonts w:ascii="PT Astra Serif" w:hAnsi="PT Astra Serif"/>
                <w:sz w:val="22"/>
              </w:rPr>
              <w:t xml:space="preserve">/п </w:t>
            </w: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/>
              <w:ind w:right="58" w:firstLine="0"/>
              <w:jc w:val="center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>Фискальные характеристики налоговых расходов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2" w:firstLine="0"/>
              <w:jc w:val="center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Значение показателя 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left="38" w:right="0" w:firstLine="0"/>
              <w:jc w:val="left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Темп роста </w:t>
            </w:r>
          </w:p>
          <w:p w:rsidR="0068459B" w:rsidRPr="00270207" w:rsidRDefault="0068459B" w:rsidP="003B027B">
            <w:pPr>
              <w:spacing w:after="44" w:line="236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>(снижения) 202</w:t>
            </w:r>
            <w:r>
              <w:rPr>
                <w:rFonts w:ascii="PT Astra Serif" w:hAnsi="PT Astra Serif"/>
                <w:sz w:val="22"/>
              </w:rPr>
              <w:t>3</w:t>
            </w:r>
            <w:r w:rsidRPr="00270207">
              <w:rPr>
                <w:rFonts w:ascii="PT Astra Serif" w:hAnsi="PT Astra Serif"/>
                <w:sz w:val="22"/>
              </w:rPr>
              <w:t xml:space="preserve"> года </w:t>
            </w:r>
            <w:proofErr w:type="gramStart"/>
            <w:r w:rsidRPr="00270207">
              <w:rPr>
                <w:rFonts w:ascii="PT Astra Serif" w:hAnsi="PT Astra Serif"/>
                <w:sz w:val="22"/>
              </w:rPr>
              <w:t>к</w:t>
            </w:r>
            <w:proofErr w:type="gramEnd"/>
            <w:r w:rsidRPr="00270207">
              <w:rPr>
                <w:rFonts w:ascii="PT Astra Serif" w:hAnsi="PT Astra Serif"/>
                <w:sz w:val="22"/>
              </w:rPr>
              <w:t xml:space="preserve"> </w:t>
            </w:r>
          </w:p>
          <w:p w:rsidR="0068459B" w:rsidRPr="00270207" w:rsidRDefault="0068459B" w:rsidP="003B027B">
            <w:pPr>
              <w:spacing w:after="0"/>
              <w:ind w:left="19" w:right="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2022</w:t>
            </w:r>
            <w:r w:rsidRPr="00270207">
              <w:rPr>
                <w:rFonts w:ascii="PT Astra Serif" w:hAnsi="PT Astra Serif"/>
                <w:sz w:val="22"/>
              </w:rPr>
              <w:t xml:space="preserve"> году, % </w:t>
            </w:r>
          </w:p>
        </w:tc>
      </w:tr>
      <w:tr w:rsidR="0068459B" w:rsidRPr="00270207" w:rsidTr="003B027B">
        <w:trPr>
          <w:trHeight w:val="768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left="12"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1" w:firstLine="0"/>
              <w:jc w:val="center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>20</w:t>
            </w:r>
            <w:r>
              <w:rPr>
                <w:rFonts w:ascii="PT Astra Serif" w:hAnsi="PT Astra Serif"/>
                <w:sz w:val="22"/>
              </w:rPr>
              <w:t>22</w:t>
            </w:r>
            <w:r w:rsidRPr="00270207">
              <w:rPr>
                <w:rFonts w:ascii="PT Astra Serif" w:hAnsi="PT Astra Serif"/>
                <w:sz w:val="22"/>
              </w:rPr>
              <w:t xml:space="preserve"> год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>202</w:t>
            </w:r>
            <w:r>
              <w:rPr>
                <w:rFonts w:ascii="PT Astra Serif" w:hAnsi="PT Astra Serif"/>
                <w:sz w:val="22"/>
              </w:rPr>
              <w:t>3</w:t>
            </w:r>
            <w:r w:rsidRPr="00270207">
              <w:rPr>
                <w:rFonts w:ascii="PT Astra Serif" w:hAnsi="PT Astra Serif"/>
                <w:sz w:val="22"/>
              </w:rPr>
              <w:t xml:space="preserve"> год (оценка) </w:t>
            </w: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left="19" w:right="0" w:firstLine="0"/>
              <w:jc w:val="left"/>
              <w:rPr>
                <w:rFonts w:ascii="PT Astra Serif" w:hAnsi="PT Astra Serif"/>
              </w:rPr>
            </w:pPr>
          </w:p>
        </w:tc>
      </w:tr>
      <w:tr w:rsidR="0068459B" w:rsidRPr="00270207" w:rsidTr="003B027B">
        <w:trPr>
          <w:trHeight w:val="87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68459B" w:rsidRPr="00270207" w:rsidTr="003B027B">
        <w:trPr>
          <w:trHeight w:val="7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270207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68459B">
            <w:pPr>
              <w:spacing w:after="0" w:line="259" w:lineRule="auto"/>
              <w:ind w:right="53" w:firstLine="0"/>
              <w:rPr>
                <w:rFonts w:ascii="PT Astra Serif" w:hAnsi="PT Astra Serif"/>
                <w:sz w:val="22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</w:t>
            </w:r>
            <w:r w:rsidRPr="00270207">
              <w:rPr>
                <w:rFonts w:ascii="PT Astra Serif" w:eastAsiaTheme="minorEastAsia" w:hAnsi="PT Astra Serif"/>
                <w:color w:val="auto"/>
                <w:sz w:val="22"/>
              </w:rPr>
              <w:t xml:space="preserve">муниципальные учреждения, финансируемые за счет средств бюджета муниципального образования </w:t>
            </w:r>
            <w:r>
              <w:rPr>
                <w:rFonts w:ascii="PT Astra Serif" w:eastAsiaTheme="minorEastAsia" w:hAnsi="PT Astra Serif"/>
                <w:color w:val="auto"/>
                <w:sz w:val="22"/>
              </w:rPr>
              <w:t>Каменецкое</w:t>
            </w:r>
            <w:r w:rsidRPr="00270207">
              <w:rPr>
                <w:rFonts w:ascii="PT Astra Serif" w:eastAsiaTheme="minorEastAsia" w:hAnsi="PT Astra Serif"/>
                <w:color w:val="auto"/>
                <w:sz w:val="22"/>
              </w:rPr>
              <w:t xml:space="preserve"> Узловского района и бюджета муниципального образования Узловский район,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      </w:r>
            <w:r w:rsidRPr="00270207">
              <w:rPr>
                <w:rFonts w:ascii="PT Astra Serif" w:hAnsi="PT Astra Serif"/>
                <w:sz w:val="22"/>
              </w:rPr>
              <w:t xml:space="preserve">, тыс. руб.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68459B" w:rsidRPr="00270207" w:rsidTr="003B027B">
        <w:trPr>
          <w:trHeight w:val="7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1.2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органов местного самоуправления – в отношении земельных </w:t>
            </w:r>
            <w:r w:rsidRPr="00270207">
              <w:rPr>
                <w:rFonts w:ascii="PT Astra Serif" w:hAnsi="PT Astra Serif"/>
                <w:sz w:val="22"/>
              </w:rPr>
              <w:lastRenderedPageBreak/>
              <w:t xml:space="preserve">участков, предоставленных им для оказания соответствующих муниципальных услуг (выполнения работ) и исполнения муниципальных функций, тыс. руб.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68459B" w:rsidRPr="00270207" w:rsidTr="003B027B">
        <w:trPr>
          <w:trHeight w:val="224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1.3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9E5125" w:rsidRDefault="0068459B" w:rsidP="003B027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PT Astra Serif" w:eastAsiaTheme="minorEastAsia" w:hAnsi="PT Astra Serif" w:cs="PT Astra Serif"/>
                <w:color w:val="auto"/>
                <w:sz w:val="22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</w:t>
            </w:r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организаций, занятых в отрасли информационных технологий, с основными видами экономической деятельности </w:t>
            </w:r>
            <w:hyperlink r:id="rId6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26.30.11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7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42.22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8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60.10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9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61.10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0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61.20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1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63.11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в отношении земельных участков, приобретенных на праве собственности, праве постоянного (бессрочного) пользования, </w:t>
            </w:r>
            <w:proofErr w:type="gramStart"/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>с даты вступления</w:t>
            </w:r>
            <w:proofErr w:type="gramEnd"/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 в силу настоящего решения до 31 декабря 2023 года.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3F7CFE" w:rsidRDefault="0068459B" w:rsidP="003B027B">
            <w:pPr>
              <w:ind w:firstLine="36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68459B" w:rsidRPr="00270207" w:rsidTr="003B027B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270207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270207">
              <w:rPr>
                <w:rFonts w:ascii="PT Astra Serif" w:hAnsi="PT Astra Serif"/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ind w:firstLine="36"/>
              <w:jc w:val="center"/>
            </w:pPr>
          </w:p>
        </w:tc>
      </w:tr>
      <w:tr w:rsidR="0068459B" w:rsidRPr="00270207" w:rsidTr="003B027B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270207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270207">
              <w:rPr>
                <w:rFonts w:ascii="PT Astra Serif" w:hAnsi="PT Astra Serif"/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ind w:firstLine="36"/>
              <w:jc w:val="center"/>
            </w:pPr>
          </w:p>
        </w:tc>
      </w:tr>
      <w:tr w:rsidR="0068459B" w:rsidRPr="00270207" w:rsidTr="003B027B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>2.2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270207">
              <w:rPr>
                <w:rFonts w:ascii="PT Astra Serif" w:hAnsi="PT Astra Serif"/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ind w:firstLine="36"/>
              <w:jc w:val="center"/>
            </w:pPr>
          </w:p>
        </w:tc>
      </w:tr>
      <w:tr w:rsidR="0068459B" w:rsidRPr="00270207" w:rsidTr="003B027B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2.3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0" w:firstLine="0"/>
              <w:rPr>
                <w:rFonts w:ascii="PT Astra Serif" w:hAnsi="PT Astra Serif"/>
                <w:sz w:val="22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270207">
              <w:rPr>
                <w:rFonts w:ascii="PT Astra Serif" w:hAnsi="PT Astra Serif"/>
                <w:sz w:val="22"/>
              </w:rPr>
              <w:tab/>
              <w:t>налогоплательщиков, воспользовавшихся льготой, ед.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3F7CFE" w:rsidRDefault="0068459B" w:rsidP="003B027B">
            <w:pPr>
              <w:ind w:firstLine="36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68459B" w:rsidRPr="00270207" w:rsidTr="003B027B">
        <w:trPr>
          <w:trHeight w:val="25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3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0" w:firstLine="0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Общее  количество учреждений,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ind w:firstLine="36"/>
              <w:jc w:val="center"/>
            </w:pPr>
          </w:p>
        </w:tc>
      </w:tr>
      <w:tr w:rsidR="0068459B" w:rsidRPr="00270207" w:rsidTr="003B027B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270207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Общее количество органов местного самоуправления,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ind w:firstLine="36"/>
              <w:jc w:val="center"/>
            </w:pPr>
          </w:p>
        </w:tc>
      </w:tr>
      <w:tr w:rsidR="0068459B" w:rsidRPr="00270207" w:rsidTr="003B027B">
        <w:trPr>
          <w:trHeight w:val="2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Pr="00270207" w:rsidRDefault="0068459B" w:rsidP="003B027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Общее количество </w:t>
            </w:r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организаций, занятых в отрасли информационных технологий, с основными видами экономической деятельности </w:t>
            </w:r>
            <w:hyperlink r:id="rId12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26.30.11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3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42.22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4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60.10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5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61.10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6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61.20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7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63.11</w:t>
              </w:r>
            </w:hyperlink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9B" w:rsidRDefault="0068459B" w:rsidP="003B027B">
            <w:pPr>
              <w:ind w:firstLine="36"/>
              <w:jc w:val="center"/>
              <w:rPr>
                <w:rFonts w:ascii="PT Astra Serif" w:hAnsi="PT Astra Serif"/>
                <w:sz w:val="22"/>
              </w:rPr>
            </w:pPr>
          </w:p>
        </w:tc>
      </w:tr>
    </w:tbl>
    <w:p w:rsidR="001E5A4E" w:rsidRPr="00DE203A" w:rsidRDefault="001E5A4E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</w:p>
    <w:p w:rsidR="001E5A4E" w:rsidRPr="00DE203A" w:rsidRDefault="001E5A4E" w:rsidP="00DE203A">
      <w:pPr>
        <w:spacing w:line="256" w:lineRule="auto"/>
        <w:rPr>
          <w:rFonts w:ascii="PT Astra Serif" w:hAnsi="PT Astra Serif"/>
          <w:sz w:val="26"/>
          <w:szCs w:val="26"/>
        </w:rPr>
      </w:pPr>
      <w:r w:rsidRPr="00DE203A">
        <w:rPr>
          <w:rFonts w:ascii="PT Astra Serif" w:hAnsi="PT Astra Serif"/>
          <w:sz w:val="26"/>
          <w:szCs w:val="26"/>
        </w:rPr>
        <w:t>Результат</w:t>
      </w:r>
      <w:r w:rsidR="00DE203A" w:rsidRPr="00DE203A">
        <w:rPr>
          <w:rFonts w:ascii="PT Astra Serif" w:hAnsi="PT Astra Serif"/>
          <w:sz w:val="26"/>
          <w:szCs w:val="26"/>
        </w:rPr>
        <w:t>ы</w:t>
      </w:r>
      <w:r w:rsidRPr="00DE203A">
        <w:rPr>
          <w:rFonts w:ascii="PT Astra Serif" w:hAnsi="PT Astra Serif"/>
          <w:sz w:val="26"/>
          <w:szCs w:val="26"/>
        </w:rPr>
        <w:t xml:space="preserve"> оценки целесообразности технических налоговых расходов              МО Каменецкое за 202</w:t>
      </w:r>
      <w:r w:rsidR="003B027B">
        <w:rPr>
          <w:rFonts w:ascii="PT Astra Serif" w:hAnsi="PT Astra Serif"/>
          <w:sz w:val="26"/>
          <w:szCs w:val="26"/>
        </w:rPr>
        <w:t>3</w:t>
      </w:r>
      <w:r w:rsidRPr="00DE203A">
        <w:rPr>
          <w:rFonts w:ascii="PT Astra Serif" w:hAnsi="PT Astra Serif"/>
          <w:sz w:val="26"/>
          <w:szCs w:val="26"/>
        </w:rPr>
        <w:t xml:space="preserve"> год</w:t>
      </w:r>
      <w:r w:rsidR="00DE203A" w:rsidRPr="00DE203A">
        <w:rPr>
          <w:rFonts w:ascii="PT Astra Serif" w:hAnsi="PT Astra Serif"/>
          <w:sz w:val="26"/>
          <w:szCs w:val="26"/>
        </w:rPr>
        <w:t xml:space="preserve"> сведены в таблицу 3.</w:t>
      </w:r>
    </w:p>
    <w:p w:rsidR="001E5A4E" w:rsidRPr="00DE203A" w:rsidRDefault="00DE203A" w:rsidP="00DE203A">
      <w:pPr>
        <w:spacing w:line="256" w:lineRule="auto"/>
        <w:jc w:val="right"/>
        <w:rPr>
          <w:rFonts w:ascii="PT Astra Serif" w:hAnsi="PT Astra Serif"/>
          <w:sz w:val="26"/>
          <w:szCs w:val="26"/>
        </w:rPr>
      </w:pPr>
      <w:r w:rsidRPr="00DE203A">
        <w:rPr>
          <w:rFonts w:ascii="PT Astra Serif" w:hAnsi="PT Astra Serif"/>
          <w:sz w:val="26"/>
          <w:szCs w:val="26"/>
        </w:rPr>
        <w:t>Таблица 3</w:t>
      </w:r>
    </w:p>
    <w:tbl>
      <w:tblPr>
        <w:tblStyle w:val="a6"/>
        <w:tblW w:w="10745" w:type="dxa"/>
        <w:tblInd w:w="-572" w:type="dxa"/>
        <w:tblLayout w:type="fixed"/>
        <w:tblLook w:val="04A0"/>
      </w:tblPr>
      <w:tblGrid>
        <w:gridCol w:w="567"/>
        <w:gridCol w:w="3374"/>
        <w:gridCol w:w="850"/>
        <w:gridCol w:w="2268"/>
        <w:gridCol w:w="709"/>
        <w:gridCol w:w="1417"/>
        <w:gridCol w:w="1560"/>
      </w:tblGrid>
      <w:tr w:rsidR="001E5A4E" w:rsidRPr="00623CB4" w:rsidTr="00DB2E7B">
        <w:trPr>
          <w:cantSplit/>
          <w:trHeight w:val="14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№</w:t>
            </w:r>
            <w:proofErr w:type="spellEnd"/>
            <w:r w:rsidRPr="00623CB4">
              <w:rPr>
                <w:rFonts w:ascii="PT Astra Serif" w:hAnsi="PT Astra Serif"/>
                <w:sz w:val="20"/>
                <w:szCs w:val="20"/>
              </w:rPr>
              <w:t xml:space="preserve"> 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firstLine="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 xml:space="preserve">Наименование налога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right="113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1E5A4E" w:rsidRPr="00623CB4" w:rsidTr="00DB2E7B">
        <w:trPr>
          <w:cantSplit/>
          <w:trHeight w:val="182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E" w:rsidRPr="00623CB4" w:rsidRDefault="001E5A4E" w:rsidP="00DB2E7B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E" w:rsidRPr="00623CB4" w:rsidRDefault="001E5A4E" w:rsidP="00DB2E7B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да /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E" w:rsidRPr="00623CB4" w:rsidRDefault="001E5A4E" w:rsidP="00802E9E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Количество налогоплательщиков, воспользовавшихся налоговой льготой в 202</w:t>
            </w:r>
            <w:r w:rsidR="00802E9E">
              <w:rPr>
                <w:rFonts w:ascii="PT Astra Serif" w:hAnsi="PT Astra Serif"/>
                <w:sz w:val="18"/>
                <w:szCs w:val="18"/>
              </w:rPr>
              <w:t>2</w:t>
            </w:r>
            <w:r w:rsidRPr="00623CB4">
              <w:rPr>
                <w:rFonts w:ascii="PT Astra Serif" w:hAnsi="PT Astra Serif"/>
                <w:sz w:val="18"/>
                <w:szCs w:val="1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E" w:rsidRPr="00623CB4" w:rsidRDefault="001E5A4E" w:rsidP="00DB2E7B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Оценка востребованность</w:t>
            </w:r>
          </w:p>
        </w:tc>
      </w:tr>
      <w:tr w:rsidR="001E5A4E" w:rsidRPr="00623CB4" w:rsidTr="00DB2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1E5A4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  <w:r w:rsidRPr="00623CB4"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  <w:t>муниципальные учреждения, за счет средств бюджета муниципального образования Каменецкое 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A4E" w:rsidRPr="00623CB4" w:rsidRDefault="001E5A4E" w:rsidP="00DB2E7B">
            <w:pPr>
              <w:tabs>
                <w:tab w:val="left" w:pos="176"/>
              </w:tabs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востребована</w:t>
            </w:r>
          </w:p>
        </w:tc>
      </w:tr>
      <w:tr w:rsidR="001E5A4E" w:rsidRPr="00623CB4" w:rsidTr="003B0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органов местного самоуправления – в отношении земельных участков, </w:t>
            </w:r>
            <w:r w:rsidRPr="00623CB4">
              <w:rPr>
                <w:rFonts w:ascii="PT Astra Serif" w:hAnsi="PT Astra Serif"/>
                <w:sz w:val="20"/>
                <w:szCs w:val="20"/>
              </w:rPr>
              <w:lastRenderedPageBreak/>
              <w:t>предоставленных им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56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1E5A4E" w:rsidP="00DB2E7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7526F5" w:rsidP="00DB2E7B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E" w:rsidRPr="00623CB4" w:rsidRDefault="007526F5" w:rsidP="00DB2E7B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</w:t>
            </w:r>
            <w:r w:rsidR="001E5A4E" w:rsidRPr="00623CB4">
              <w:rPr>
                <w:rFonts w:ascii="PT Astra Serif" w:hAnsi="PT Astra Serif"/>
                <w:sz w:val="20"/>
                <w:szCs w:val="20"/>
              </w:rPr>
              <w:t xml:space="preserve"> востребована</w:t>
            </w:r>
          </w:p>
        </w:tc>
      </w:tr>
      <w:tr w:rsidR="003B027B" w:rsidRPr="00623CB4" w:rsidTr="00DB2E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7B" w:rsidRPr="00623CB4" w:rsidRDefault="003B027B" w:rsidP="003B027B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7B" w:rsidRPr="0007289A" w:rsidRDefault="003B027B" w:rsidP="003B027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</w:pPr>
            <w:r w:rsidRPr="0007289A">
              <w:rPr>
                <w:rFonts w:ascii="PT Astra Serif" w:hAnsi="PT Astra Serif"/>
                <w:sz w:val="20"/>
                <w:szCs w:val="20"/>
              </w:rPr>
              <w:t xml:space="preserve">Освобождение от налогообложения </w:t>
            </w:r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организаций, занятых в отрасли информационных технологий, с основными видами экономической деятельности </w:t>
            </w:r>
            <w:hyperlink r:id="rId18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26.30.11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19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42.22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20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60.10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21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61.10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22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61.20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23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63.11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в отношении земельных участков, приобретенных на праве собственности, праве постоянного (бессрочного) пользования, </w:t>
            </w:r>
            <w:proofErr w:type="gramStart"/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>с даты вступления</w:t>
            </w:r>
            <w:proofErr w:type="gramEnd"/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 в силу настоящего решения до 31 декабря 2023 года.</w:t>
            </w:r>
          </w:p>
          <w:p w:rsidR="003B027B" w:rsidRPr="00270207" w:rsidRDefault="003B027B" w:rsidP="003B027B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7B" w:rsidRPr="00270207" w:rsidRDefault="003B027B" w:rsidP="003B027B">
            <w:pPr>
              <w:spacing w:line="256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270207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7B" w:rsidRPr="00270207" w:rsidRDefault="003B027B" w:rsidP="003B027B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70207">
              <w:rPr>
                <w:rFonts w:ascii="PT Astra Serif" w:hAnsi="PT Astra Serif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7B" w:rsidRPr="00270207" w:rsidRDefault="003B027B" w:rsidP="003B027B">
            <w:pPr>
              <w:spacing w:line="256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7B" w:rsidRDefault="003B027B" w:rsidP="003B027B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7B" w:rsidRPr="00270207" w:rsidRDefault="003B027B" w:rsidP="003B027B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востребована</w:t>
            </w:r>
          </w:p>
        </w:tc>
      </w:tr>
    </w:tbl>
    <w:p w:rsidR="002C7A29" w:rsidRPr="00623CB4" w:rsidRDefault="002C7A29">
      <w:pPr>
        <w:spacing w:after="25" w:line="259" w:lineRule="auto"/>
        <w:ind w:left="566" w:right="0" w:firstLine="0"/>
        <w:jc w:val="left"/>
        <w:rPr>
          <w:rFonts w:ascii="PT Astra Serif" w:hAnsi="PT Astra Serif"/>
        </w:rPr>
      </w:pPr>
    </w:p>
    <w:p w:rsidR="00351F6D" w:rsidRPr="00623CB4" w:rsidRDefault="00351F6D" w:rsidP="00351F6D">
      <w:pPr>
        <w:autoSpaceDE w:val="0"/>
        <w:autoSpaceDN w:val="0"/>
        <w:adjustRightInd w:val="0"/>
        <w:spacing w:after="0" w:line="269" w:lineRule="auto"/>
        <w:ind w:right="0" w:firstLine="0"/>
        <w:rPr>
          <w:rFonts w:ascii="PT Astra Serif" w:hAnsi="PT Astra Serif"/>
          <w:u w:val="single"/>
        </w:rPr>
      </w:pPr>
      <w:r w:rsidRPr="00623CB4">
        <w:rPr>
          <w:rFonts w:ascii="PT Astra Serif" w:hAnsi="PT Astra Serif"/>
          <w:u w:val="single"/>
        </w:rPr>
        <w:t xml:space="preserve">1.1. Оценка целесообразности и результативности налогового расхода по земельному налогу для </w:t>
      </w:r>
      <w:r w:rsidRPr="00623CB4">
        <w:rPr>
          <w:rFonts w:ascii="PT Astra Serif" w:eastAsiaTheme="minorEastAsia" w:hAnsi="PT Astra Serif"/>
          <w:color w:val="auto"/>
          <w:szCs w:val="28"/>
          <w:u w:val="single"/>
        </w:rPr>
        <w:t>муниципальных учреждений, финансируемых за счет средств бюджета муниципального образования Каменецкое 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</w:r>
      <w:r w:rsidRPr="00623CB4">
        <w:rPr>
          <w:rFonts w:ascii="PT Astra Serif" w:hAnsi="PT Astra Serif"/>
          <w:u w:val="single"/>
        </w:rPr>
        <w:t>.</w:t>
      </w:r>
    </w:p>
    <w:p w:rsidR="002C7A29" w:rsidRPr="00623CB4" w:rsidRDefault="002C7A29">
      <w:pPr>
        <w:spacing w:after="28" w:line="259" w:lineRule="auto"/>
        <w:ind w:right="0" w:firstLine="0"/>
        <w:jc w:val="left"/>
        <w:rPr>
          <w:rFonts w:ascii="PT Astra Serif" w:hAnsi="PT Astra Serif"/>
        </w:rPr>
      </w:pP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2C7A29" w:rsidRPr="00623CB4" w:rsidRDefault="00351F6D" w:rsidP="00351F6D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культуры и благоустройства, что способствует высвобождению финансовых ресурсов для достижения целей социально-экономической политики по развитию МО Каменецкое в целом.  </w:t>
      </w:r>
    </w:p>
    <w:p w:rsidR="00351F6D" w:rsidRPr="00623CB4" w:rsidRDefault="00351F6D" w:rsidP="00351F6D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качественных услуг в области культуры в МО Каменецкое  и по осуществлению благоустройства МО Каменецкое. </w:t>
      </w:r>
    </w:p>
    <w:p w:rsidR="002C7A29" w:rsidRPr="00623CB4" w:rsidRDefault="00351F6D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>В 202</w:t>
      </w:r>
      <w:r w:rsidR="00A23E9B">
        <w:rPr>
          <w:rFonts w:ascii="PT Astra Serif" w:hAnsi="PT Astra Serif"/>
        </w:rPr>
        <w:t>3</w:t>
      </w:r>
      <w:r w:rsidR="009D30DE" w:rsidRPr="00623CB4">
        <w:rPr>
          <w:rFonts w:ascii="PT Astra Serif" w:hAnsi="PT Astra Serif"/>
        </w:rPr>
        <w:t xml:space="preserve"> году налоговой льготой воспользовались </w:t>
      </w:r>
      <w:r w:rsidR="00C65CC5" w:rsidRPr="00623CB4">
        <w:rPr>
          <w:rFonts w:ascii="PT Astra Serif" w:hAnsi="PT Astra Serif"/>
        </w:rPr>
        <w:t>2</w:t>
      </w:r>
      <w:r w:rsidR="009D30DE" w:rsidRPr="00623CB4">
        <w:rPr>
          <w:rFonts w:ascii="PT Astra Serif" w:hAnsi="PT Astra Serif"/>
        </w:rPr>
        <w:t xml:space="preserve"> организаци</w:t>
      </w:r>
      <w:r w:rsidRPr="00623CB4">
        <w:rPr>
          <w:rFonts w:ascii="PT Astra Serif" w:hAnsi="PT Astra Serif"/>
        </w:rPr>
        <w:t>и</w:t>
      </w:r>
      <w:r w:rsidR="009D30DE" w:rsidRPr="00623CB4">
        <w:rPr>
          <w:rFonts w:ascii="PT Astra Serif" w:hAnsi="PT Astra Serif"/>
        </w:rPr>
        <w:t xml:space="preserve"> – это </w:t>
      </w:r>
      <w:r w:rsidR="0012234A" w:rsidRPr="00623CB4">
        <w:rPr>
          <w:rFonts w:ascii="PT Astra Serif" w:hAnsi="PT Astra Serif"/>
        </w:rPr>
        <w:t xml:space="preserve">  </w:t>
      </w:r>
      <w:r w:rsidR="00D75841" w:rsidRPr="00623CB4">
        <w:rPr>
          <w:rFonts w:ascii="PT Astra Serif" w:hAnsi="PT Astra Serif"/>
        </w:rPr>
        <w:t xml:space="preserve">           </w:t>
      </w:r>
      <w:r w:rsidR="00C33001" w:rsidRPr="00623CB4">
        <w:rPr>
          <w:rFonts w:ascii="PT Astra Serif" w:hAnsi="PT Astra Serif"/>
        </w:rPr>
        <w:t>10</w:t>
      </w:r>
      <w:r w:rsidR="00D75841" w:rsidRPr="00623CB4">
        <w:rPr>
          <w:rFonts w:ascii="PT Astra Serif" w:hAnsi="PT Astra Serif"/>
        </w:rPr>
        <w:t>0</w:t>
      </w:r>
      <w:r w:rsidR="009D30DE" w:rsidRPr="00623CB4">
        <w:rPr>
          <w:rFonts w:ascii="PT Astra Serif" w:hAnsi="PT Astra Serif"/>
        </w:rPr>
        <w:t xml:space="preserve"> % от общего количества учреждений. </w:t>
      </w:r>
      <w:r w:rsidR="001F5362">
        <w:rPr>
          <w:rFonts w:ascii="PT Astra Serif" w:hAnsi="PT Astra Serif"/>
        </w:rPr>
        <w:t>В 202</w:t>
      </w:r>
      <w:r w:rsidR="00A23E9B">
        <w:rPr>
          <w:rFonts w:ascii="PT Astra Serif" w:hAnsi="PT Astra Serif"/>
        </w:rPr>
        <w:t>2</w:t>
      </w:r>
      <w:r w:rsidR="00C33001" w:rsidRPr="00623CB4">
        <w:rPr>
          <w:rFonts w:ascii="PT Astra Serif" w:hAnsi="PT Astra Serif"/>
        </w:rPr>
        <w:t xml:space="preserve"> году данной льготой </w:t>
      </w:r>
      <w:r w:rsidR="009D30DE" w:rsidRPr="00623CB4">
        <w:rPr>
          <w:rFonts w:ascii="PT Astra Serif" w:hAnsi="PT Astra Serif"/>
        </w:rPr>
        <w:lastRenderedPageBreak/>
        <w:t>воспользовал</w:t>
      </w:r>
      <w:r w:rsidR="00C33001" w:rsidRPr="00623CB4">
        <w:rPr>
          <w:rFonts w:ascii="PT Astra Serif" w:hAnsi="PT Astra Serif"/>
        </w:rPr>
        <w:t>ось</w:t>
      </w:r>
      <w:r w:rsidRPr="00623CB4">
        <w:rPr>
          <w:rFonts w:ascii="PT Astra Serif" w:hAnsi="PT Astra Serif"/>
        </w:rPr>
        <w:t xml:space="preserve"> столько же</w:t>
      </w:r>
      <w:r w:rsidR="00C33001" w:rsidRPr="00623CB4">
        <w:rPr>
          <w:rFonts w:ascii="PT Astra Serif" w:hAnsi="PT Astra Serif"/>
        </w:rPr>
        <w:t xml:space="preserve">. Данный факт </w:t>
      </w:r>
      <w:r w:rsidR="009D30DE" w:rsidRPr="00623CB4">
        <w:rPr>
          <w:rFonts w:ascii="PT Astra Serif" w:hAnsi="PT Astra Serif"/>
        </w:rPr>
        <w:t xml:space="preserve"> свидетельствует о ее целесообразности.  </w:t>
      </w: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Результативность налогового расхода определяется его бюджетной эффективностью. </w:t>
      </w: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Объем снижения расходов бюджета </w:t>
      </w:r>
      <w:r w:rsidR="00C44F07" w:rsidRPr="00623CB4">
        <w:rPr>
          <w:rFonts w:ascii="PT Astra Serif" w:hAnsi="PT Astra Serif"/>
        </w:rPr>
        <w:t>МО Каменецкое</w:t>
      </w:r>
      <w:r w:rsidRPr="00623CB4">
        <w:rPr>
          <w:rFonts w:ascii="PT Astra Serif" w:hAnsi="PT Astra Serif"/>
        </w:rPr>
        <w:t xml:space="preserve"> на финансовое обеспечение </w:t>
      </w:r>
      <w:r w:rsidR="00C33001" w:rsidRPr="00623CB4">
        <w:rPr>
          <w:rFonts w:ascii="PT Astra Serif" w:hAnsi="PT Astra Serif"/>
        </w:rPr>
        <w:t>учреждений</w:t>
      </w:r>
      <w:r w:rsidR="005C2D36" w:rsidRPr="00623CB4">
        <w:rPr>
          <w:rFonts w:ascii="PT Astra Serif" w:hAnsi="PT Astra Serif"/>
        </w:rPr>
        <w:t>-плательщиков налогов в 202</w:t>
      </w:r>
      <w:r w:rsidR="00A23E9B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году в результате применения налоговой льготы (по оценочным данным) составил </w:t>
      </w:r>
      <w:r w:rsidR="00A23E9B">
        <w:rPr>
          <w:rFonts w:ascii="PT Astra Serif" w:hAnsi="PT Astra Serif"/>
        </w:rPr>
        <w:t>4</w:t>
      </w:r>
      <w:r w:rsidR="0007167D">
        <w:rPr>
          <w:rFonts w:ascii="PT Astra Serif" w:hAnsi="PT Astra Serif"/>
        </w:rPr>
        <w:t>30</w:t>
      </w:r>
      <w:r w:rsidR="00D75841" w:rsidRPr="00623CB4">
        <w:rPr>
          <w:rFonts w:ascii="PT Astra Serif" w:hAnsi="PT Astra Serif"/>
        </w:rPr>
        <w:t>,0</w:t>
      </w:r>
      <w:r w:rsidR="00C33001" w:rsidRPr="00623CB4">
        <w:rPr>
          <w:rFonts w:ascii="PT Astra Serif" w:hAnsi="PT Astra Serif"/>
        </w:rPr>
        <w:t xml:space="preserve"> тыс. рублей.</w:t>
      </w:r>
      <w:r w:rsidRPr="00623CB4">
        <w:rPr>
          <w:rFonts w:ascii="PT Astra Serif" w:hAnsi="PT Astra Serif"/>
        </w:rPr>
        <w:t xml:space="preserve"> </w:t>
      </w: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Объем выпадающих доходов бюджета </w:t>
      </w:r>
      <w:r w:rsidR="00C44F07" w:rsidRPr="00623CB4">
        <w:rPr>
          <w:rFonts w:ascii="PT Astra Serif" w:hAnsi="PT Astra Serif"/>
        </w:rPr>
        <w:t>МО Каменецкое</w:t>
      </w:r>
      <w:r w:rsidRPr="00623CB4">
        <w:rPr>
          <w:rFonts w:ascii="PT Astra Serif" w:hAnsi="PT Astra Serif"/>
        </w:rPr>
        <w:t xml:space="preserve"> в результате применения данной налоговой льготы по земельному налогу обе</w:t>
      </w:r>
      <w:r w:rsidR="00C33001" w:rsidRPr="00623CB4">
        <w:rPr>
          <w:rFonts w:ascii="PT Astra Serif" w:hAnsi="PT Astra Serif"/>
        </w:rPr>
        <w:t>спечило снижение доли расходов</w:t>
      </w:r>
      <w:r w:rsidRPr="00623CB4">
        <w:rPr>
          <w:rFonts w:ascii="PT Astra Serif" w:hAnsi="PT Astra Serif"/>
        </w:rPr>
        <w:t xml:space="preserve"> учреждений</w:t>
      </w:r>
      <w:r w:rsidR="001F5362" w:rsidRPr="001F5362">
        <w:rPr>
          <w:rFonts w:ascii="PT Astra Serif" w:hAnsi="PT Astra Serif"/>
        </w:rPr>
        <w:t xml:space="preserve"> </w:t>
      </w:r>
      <w:r w:rsidR="001F5362" w:rsidRPr="00623CB4">
        <w:rPr>
          <w:rFonts w:ascii="PT Astra Serif" w:hAnsi="PT Astra Serif"/>
        </w:rPr>
        <w:t xml:space="preserve">на </w:t>
      </w:r>
      <w:r w:rsidR="00A23E9B">
        <w:rPr>
          <w:rFonts w:ascii="PT Astra Serif" w:hAnsi="PT Astra Serif"/>
        </w:rPr>
        <w:t>4</w:t>
      </w:r>
      <w:r w:rsidR="0007167D">
        <w:rPr>
          <w:rFonts w:ascii="PT Astra Serif" w:hAnsi="PT Astra Serif"/>
        </w:rPr>
        <w:t>30</w:t>
      </w:r>
      <w:r w:rsidR="001F5362" w:rsidRPr="00623CB4">
        <w:rPr>
          <w:rFonts w:ascii="PT Astra Serif" w:hAnsi="PT Astra Serif"/>
        </w:rPr>
        <w:t>,0 тыс. рублей в 202</w:t>
      </w:r>
      <w:r w:rsidR="00A23E9B">
        <w:rPr>
          <w:rFonts w:ascii="PT Astra Serif" w:hAnsi="PT Astra Serif"/>
        </w:rPr>
        <w:t>3</w:t>
      </w:r>
      <w:r w:rsidR="001F5362" w:rsidRPr="00623CB4">
        <w:rPr>
          <w:rFonts w:ascii="PT Astra Serif" w:hAnsi="PT Astra Serif"/>
        </w:rPr>
        <w:t xml:space="preserve"> году</w:t>
      </w:r>
      <w:r w:rsidR="001F5362">
        <w:rPr>
          <w:rFonts w:ascii="PT Astra Serif" w:hAnsi="PT Astra Serif"/>
        </w:rPr>
        <w:t>,</w:t>
      </w:r>
      <w:r w:rsidRPr="00623CB4">
        <w:rPr>
          <w:rFonts w:ascii="PT Astra Serif" w:hAnsi="PT Astra Serif"/>
        </w:rPr>
        <w:t xml:space="preserve"> на </w:t>
      </w:r>
      <w:r w:rsidR="00A23E9B">
        <w:rPr>
          <w:rFonts w:ascii="PT Astra Serif" w:hAnsi="PT Astra Serif"/>
        </w:rPr>
        <w:t>830</w:t>
      </w:r>
      <w:r w:rsidR="00D75841" w:rsidRPr="00623CB4">
        <w:rPr>
          <w:rFonts w:ascii="PT Astra Serif" w:hAnsi="PT Astra Serif"/>
        </w:rPr>
        <w:t>,0</w:t>
      </w:r>
      <w:r w:rsidR="005C2D36" w:rsidRPr="00623CB4">
        <w:rPr>
          <w:rFonts w:ascii="PT Astra Serif" w:hAnsi="PT Astra Serif"/>
        </w:rPr>
        <w:t xml:space="preserve"> тыс. рублей в 202</w:t>
      </w:r>
      <w:r w:rsidR="00A23E9B">
        <w:rPr>
          <w:rFonts w:ascii="PT Astra Serif" w:hAnsi="PT Astra Serif"/>
        </w:rPr>
        <w:t>2</w:t>
      </w:r>
      <w:r w:rsidRPr="00623CB4">
        <w:rPr>
          <w:rFonts w:ascii="PT Astra Serif" w:hAnsi="PT Astra Serif"/>
        </w:rPr>
        <w:t xml:space="preserve"> году и на </w:t>
      </w:r>
      <w:r w:rsidR="00A23E9B">
        <w:rPr>
          <w:rFonts w:ascii="PT Astra Serif" w:hAnsi="PT Astra Serif"/>
        </w:rPr>
        <w:t>829,0</w:t>
      </w:r>
      <w:r w:rsidR="000C3248">
        <w:rPr>
          <w:rFonts w:ascii="PT Astra Serif" w:hAnsi="PT Astra Serif"/>
        </w:rPr>
        <w:t xml:space="preserve"> тыс. руб. в 202</w:t>
      </w:r>
      <w:r w:rsidR="00A23E9B">
        <w:rPr>
          <w:rFonts w:ascii="PT Astra Serif" w:hAnsi="PT Astra Serif"/>
        </w:rPr>
        <w:t>1</w:t>
      </w:r>
      <w:r w:rsidRPr="00623CB4">
        <w:rPr>
          <w:rFonts w:ascii="PT Astra Serif" w:hAnsi="PT Astra Serif"/>
        </w:rPr>
        <w:t xml:space="preserve"> году соответственно. </w:t>
      </w: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>Снижение вс</w:t>
      </w:r>
      <w:r w:rsidR="001F5362">
        <w:rPr>
          <w:rFonts w:ascii="PT Astra Serif" w:hAnsi="PT Astra Serif"/>
        </w:rPr>
        <w:t>тречных финансовых потоков в 202</w:t>
      </w:r>
      <w:r w:rsidR="00A23E9B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году равно объему налоговых расходов и составило </w:t>
      </w:r>
      <w:r w:rsidR="00A23E9B">
        <w:rPr>
          <w:rFonts w:ascii="PT Astra Serif" w:hAnsi="PT Astra Serif"/>
        </w:rPr>
        <w:t>4</w:t>
      </w:r>
      <w:r w:rsidR="0007167D">
        <w:rPr>
          <w:rFonts w:ascii="PT Astra Serif" w:hAnsi="PT Astra Serif"/>
        </w:rPr>
        <w:t>30</w:t>
      </w:r>
      <w:r w:rsidR="005C2D36" w:rsidRPr="00623CB4">
        <w:rPr>
          <w:rFonts w:ascii="PT Astra Serif" w:hAnsi="PT Astra Serif"/>
        </w:rPr>
        <w:t>,0</w:t>
      </w:r>
      <w:r w:rsidRPr="00623CB4">
        <w:rPr>
          <w:rFonts w:ascii="PT Astra Serif" w:hAnsi="PT Astra Serif"/>
        </w:rPr>
        <w:t xml:space="preserve"> тыс. рублей. </w:t>
      </w:r>
    </w:p>
    <w:p w:rsidR="002C7A29" w:rsidRPr="00623CB4" w:rsidRDefault="009D30DE">
      <w:pPr>
        <w:spacing w:after="29" w:line="257" w:lineRule="auto"/>
        <w:ind w:left="-15" w:right="-12"/>
        <w:rPr>
          <w:rFonts w:ascii="PT Astra Serif" w:hAnsi="PT Astra Serif"/>
        </w:rPr>
      </w:pPr>
      <w:r w:rsidRPr="00623CB4">
        <w:rPr>
          <w:rFonts w:ascii="PT Astra Serif" w:hAnsi="PT Astra Serif"/>
          <w:b/>
          <w:i/>
        </w:rPr>
        <w:t xml:space="preserve">Вывод: поскольку налоговый расход оказывает положительное влияние на социально-экономическое развитие </w:t>
      </w:r>
      <w:r w:rsidR="00C44F07" w:rsidRPr="00623CB4">
        <w:rPr>
          <w:rFonts w:ascii="PT Astra Serif" w:hAnsi="PT Astra Serif"/>
          <w:b/>
          <w:i/>
        </w:rPr>
        <w:t>МО Каменецкое</w:t>
      </w:r>
      <w:r w:rsidRPr="00623CB4">
        <w:rPr>
          <w:rFonts w:ascii="PT Astra Serif" w:hAnsi="PT Astra Serif"/>
          <w:b/>
          <w:i/>
        </w:rPr>
        <w:t xml:space="preserve"> в целом, способствует устранению встречных финансовых потоков средств мест</w:t>
      </w:r>
      <w:r w:rsidR="005C2D36" w:rsidRPr="00623CB4">
        <w:rPr>
          <w:rFonts w:ascii="PT Astra Serif" w:hAnsi="PT Astra Serif"/>
          <w:b/>
          <w:i/>
        </w:rPr>
        <w:t>ного бюджета, его действие в 202</w:t>
      </w:r>
      <w:r w:rsidR="00CC57CC">
        <w:rPr>
          <w:rFonts w:ascii="PT Astra Serif" w:hAnsi="PT Astra Serif"/>
          <w:b/>
          <w:i/>
        </w:rPr>
        <w:t>3</w:t>
      </w:r>
      <w:r w:rsidRPr="00623CB4">
        <w:rPr>
          <w:rFonts w:ascii="PT Astra Serif" w:hAnsi="PT Astra Serif"/>
          <w:b/>
          <w:i/>
        </w:rPr>
        <w:t xml:space="preserve"> году признано целесообразным и эффективным. </w:t>
      </w:r>
    </w:p>
    <w:p w:rsidR="00584AC2" w:rsidRPr="00623CB4" w:rsidRDefault="00584AC2" w:rsidP="00584AC2">
      <w:pPr>
        <w:autoSpaceDE w:val="0"/>
        <w:autoSpaceDN w:val="0"/>
        <w:adjustRightInd w:val="0"/>
        <w:spacing w:before="280" w:after="0" w:line="360" w:lineRule="auto"/>
        <w:ind w:right="0" w:firstLine="539"/>
        <w:rPr>
          <w:rFonts w:ascii="PT Astra Serif" w:eastAsiaTheme="minorEastAsia" w:hAnsi="PT Astra Serif"/>
          <w:color w:val="auto"/>
          <w:szCs w:val="28"/>
          <w:u w:val="single"/>
        </w:rPr>
      </w:pPr>
      <w:r w:rsidRPr="00623CB4">
        <w:rPr>
          <w:rFonts w:ascii="PT Astra Serif" w:hAnsi="PT Astra Serif"/>
          <w:u w:val="single" w:color="000000"/>
        </w:rPr>
        <w:t>1.</w:t>
      </w:r>
      <w:r w:rsidR="003E229D">
        <w:rPr>
          <w:rFonts w:ascii="PT Astra Serif" w:hAnsi="PT Astra Serif"/>
          <w:u w:val="single" w:color="000000"/>
        </w:rPr>
        <w:t>2</w:t>
      </w:r>
      <w:r w:rsidRPr="00623CB4">
        <w:rPr>
          <w:rFonts w:ascii="PT Astra Serif" w:hAnsi="PT Astra Serif"/>
          <w:u w:val="single" w:color="000000"/>
        </w:rPr>
        <w:t xml:space="preserve">. </w:t>
      </w:r>
      <w:r w:rsidRPr="00623CB4">
        <w:rPr>
          <w:rFonts w:ascii="PT Astra Serif" w:hAnsi="PT Astra Serif"/>
          <w:szCs w:val="28"/>
          <w:u w:val="single"/>
        </w:rPr>
        <w:t xml:space="preserve">Оценка целесообразности и результативности налогового расхода по земельному налогу для органов местного самоуправления </w:t>
      </w:r>
      <w:r w:rsidRPr="00623CB4">
        <w:rPr>
          <w:rFonts w:ascii="PT Astra Serif" w:eastAsiaTheme="minorEastAsia" w:hAnsi="PT Astra Serif"/>
          <w:color w:val="auto"/>
          <w:szCs w:val="28"/>
          <w:u w:val="single"/>
        </w:rPr>
        <w:t>-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функций.</w:t>
      </w:r>
    </w:p>
    <w:p w:rsidR="00584AC2" w:rsidRPr="00623CB4" w:rsidRDefault="00584AC2" w:rsidP="00584AC2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584AC2" w:rsidRPr="00623CB4" w:rsidRDefault="00584AC2" w:rsidP="00584AC2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Применение данного вида налоговых льгот позволяет снизить бюджетные расходы на финансирование </w:t>
      </w:r>
      <w:r w:rsidRPr="00623CB4">
        <w:rPr>
          <w:rFonts w:ascii="PT Astra Serif" w:hAnsi="PT Astra Serif"/>
          <w:szCs w:val="28"/>
        </w:rPr>
        <w:t>органов местного самоуправления</w:t>
      </w:r>
      <w:r w:rsidRPr="00623CB4">
        <w:rPr>
          <w:rFonts w:ascii="PT Astra Serif" w:hAnsi="PT Astra Serif"/>
        </w:rPr>
        <w:t xml:space="preserve">, что способствует высвобождению финансовых ресурсов для достижения целей социально-экономической политики по развитию МО Каменецкое  и  Узловского района в целом.  </w:t>
      </w:r>
    </w:p>
    <w:p w:rsidR="000F00AF" w:rsidRPr="00623CB4" w:rsidRDefault="000F00AF" w:rsidP="000F00AF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>В 202</w:t>
      </w:r>
      <w:r w:rsidR="00A93DD5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году налоговой льготой </w:t>
      </w:r>
      <w:r w:rsidR="00224F6A">
        <w:rPr>
          <w:rFonts w:ascii="PT Astra Serif" w:hAnsi="PT Astra Serif"/>
        </w:rPr>
        <w:t xml:space="preserve">не </w:t>
      </w:r>
      <w:r w:rsidRPr="00623CB4">
        <w:rPr>
          <w:rFonts w:ascii="PT Astra Serif" w:hAnsi="PT Astra Serif"/>
        </w:rPr>
        <w:t>воспол</w:t>
      </w:r>
      <w:r w:rsidR="00DF59E1">
        <w:rPr>
          <w:rFonts w:ascii="PT Astra Serif" w:hAnsi="PT Astra Serif"/>
        </w:rPr>
        <w:t>ьзовал</w:t>
      </w:r>
      <w:r w:rsidR="00224F6A">
        <w:rPr>
          <w:rFonts w:ascii="PT Astra Serif" w:hAnsi="PT Astra Serif"/>
        </w:rPr>
        <w:t>и</w:t>
      </w:r>
      <w:r w:rsidR="00DF59E1">
        <w:rPr>
          <w:rFonts w:ascii="PT Astra Serif" w:hAnsi="PT Astra Serif"/>
        </w:rPr>
        <w:t>сь</w:t>
      </w:r>
      <w:r w:rsidRPr="00623CB4">
        <w:rPr>
          <w:rFonts w:ascii="PT Astra Serif" w:hAnsi="PT Astra Serif"/>
        </w:rPr>
        <w:t xml:space="preserve">.  </w:t>
      </w:r>
      <w:r>
        <w:rPr>
          <w:rFonts w:ascii="PT Astra Serif" w:hAnsi="PT Astra Serif"/>
        </w:rPr>
        <w:t>В 202</w:t>
      </w:r>
      <w:r w:rsidR="00224F6A">
        <w:rPr>
          <w:rFonts w:ascii="PT Astra Serif" w:hAnsi="PT Astra Serif"/>
        </w:rPr>
        <w:t>2</w:t>
      </w:r>
      <w:r w:rsidRPr="00623CB4">
        <w:rPr>
          <w:rFonts w:ascii="PT Astra Serif" w:hAnsi="PT Astra Serif"/>
        </w:rPr>
        <w:t xml:space="preserve"> году данной льготой воспользовал</w:t>
      </w:r>
      <w:r>
        <w:rPr>
          <w:rFonts w:ascii="PT Astra Serif" w:hAnsi="PT Astra Serif"/>
        </w:rPr>
        <w:t>и</w:t>
      </w:r>
      <w:r w:rsidRPr="00623CB4">
        <w:rPr>
          <w:rFonts w:ascii="PT Astra Serif" w:hAnsi="PT Astra Serif"/>
        </w:rPr>
        <w:t>сь</w:t>
      </w:r>
      <w:r w:rsidR="00224F6A">
        <w:rPr>
          <w:rFonts w:ascii="PT Astra Serif" w:hAnsi="PT Astra Serif"/>
        </w:rPr>
        <w:t xml:space="preserve"> 1 организация</w:t>
      </w:r>
      <w:r w:rsidRPr="00623CB4">
        <w:rPr>
          <w:rFonts w:ascii="PT Astra Serif" w:hAnsi="PT Astra Serif"/>
        </w:rPr>
        <w:t xml:space="preserve">. </w:t>
      </w:r>
    </w:p>
    <w:p w:rsidR="003E229D" w:rsidRDefault="000F00AF" w:rsidP="003E229D">
      <w:pPr>
        <w:autoSpaceDE w:val="0"/>
        <w:autoSpaceDN w:val="0"/>
        <w:adjustRightInd w:val="0"/>
        <w:spacing w:after="0" w:line="269" w:lineRule="auto"/>
        <w:ind w:right="0" w:firstLine="0"/>
        <w:rPr>
          <w:rFonts w:ascii="PT Astra Serif" w:hAnsi="PT Astra Serif"/>
          <w:b/>
          <w:i/>
        </w:rPr>
      </w:pPr>
      <w:r w:rsidRPr="00623CB4">
        <w:rPr>
          <w:rFonts w:ascii="PT Astra Serif" w:hAnsi="PT Astra Serif"/>
          <w:b/>
          <w:i/>
        </w:rPr>
        <w:t>Вывод: поскольку налоговый расход оказывает положительное влияние на социально-экономическое развитие МО Каменецкое в целом, способствует устранению встречных финансовых потоков средств местного бюджета, его действие в 202</w:t>
      </w:r>
      <w:r w:rsidR="00224F6A">
        <w:rPr>
          <w:rFonts w:ascii="PT Astra Serif" w:hAnsi="PT Astra Serif"/>
          <w:b/>
          <w:i/>
        </w:rPr>
        <w:t>3</w:t>
      </w:r>
      <w:r w:rsidRPr="00623CB4">
        <w:rPr>
          <w:rFonts w:ascii="PT Astra Serif" w:hAnsi="PT Astra Serif"/>
          <w:b/>
          <w:i/>
        </w:rPr>
        <w:t xml:space="preserve"> году признано целесообразным и эффективным.</w:t>
      </w:r>
    </w:p>
    <w:p w:rsidR="003E229D" w:rsidRDefault="003E229D" w:rsidP="003E229D">
      <w:pPr>
        <w:autoSpaceDE w:val="0"/>
        <w:autoSpaceDN w:val="0"/>
        <w:adjustRightInd w:val="0"/>
        <w:spacing w:after="0" w:line="269" w:lineRule="auto"/>
        <w:ind w:right="0" w:firstLine="0"/>
        <w:rPr>
          <w:rFonts w:ascii="PT Astra Serif" w:hAnsi="PT Astra Serif"/>
          <w:b/>
          <w:i/>
        </w:rPr>
      </w:pPr>
    </w:p>
    <w:p w:rsidR="003E229D" w:rsidRPr="00641BDE" w:rsidRDefault="000F00AF" w:rsidP="003E229D">
      <w:pPr>
        <w:autoSpaceDE w:val="0"/>
        <w:autoSpaceDN w:val="0"/>
        <w:adjustRightInd w:val="0"/>
        <w:spacing w:after="0" w:line="269" w:lineRule="auto"/>
        <w:ind w:right="0" w:firstLine="0"/>
        <w:rPr>
          <w:rFonts w:ascii="PT Astra Serif" w:eastAsiaTheme="minorEastAsia" w:hAnsi="PT Astra Serif" w:cs="PT Astra Serif"/>
          <w:color w:val="auto"/>
          <w:szCs w:val="28"/>
          <w:u w:val="single"/>
        </w:rPr>
      </w:pPr>
      <w:r w:rsidRPr="00623CB4">
        <w:rPr>
          <w:rFonts w:ascii="PT Astra Serif" w:hAnsi="PT Astra Serif"/>
          <w:b/>
          <w:i/>
        </w:rPr>
        <w:t xml:space="preserve"> </w:t>
      </w:r>
      <w:r w:rsidR="003E229D">
        <w:rPr>
          <w:rFonts w:ascii="PT Astra Serif" w:hAnsi="PT Astra Serif"/>
          <w:u w:val="single" w:color="000000"/>
        </w:rPr>
        <w:t>1.3</w:t>
      </w:r>
      <w:r w:rsidR="003E229D" w:rsidRPr="00641BDE">
        <w:rPr>
          <w:rFonts w:ascii="PT Astra Serif" w:hAnsi="PT Astra Serif"/>
          <w:u w:val="single" w:color="000000"/>
        </w:rPr>
        <w:t xml:space="preserve">. </w:t>
      </w:r>
      <w:proofErr w:type="gramStart"/>
      <w:r w:rsidR="003E229D" w:rsidRPr="00641BDE">
        <w:rPr>
          <w:rFonts w:ascii="PT Astra Serif" w:hAnsi="PT Astra Serif"/>
          <w:szCs w:val="28"/>
          <w:u w:val="single"/>
        </w:rPr>
        <w:t xml:space="preserve">Оценка целесообразности и результативности налогового расхода по земельному налогу для </w:t>
      </w:r>
      <w:r w:rsidR="003E229D"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организаций, занятых в отрасли информационных технологий, с основными видами экономической деятельности </w:t>
      </w:r>
      <w:hyperlink r:id="rId24" w:history="1">
        <w:r w:rsidR="003E229D"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26.30.11</w:t>
        </w:r>
      </w:hyperlink>
      <w:r w:rsidR="003E229D"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25" w:history="1">
        <w:r w:rsidR="003E229D"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42.22</w:t>
        </w:r>
      </w:hyperlink>
      <w:r w:rsidR="003E229D"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26" w:history="1">
        <w:r w:rsidR="003E229D"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60.10</w:t>
        </w:r>
      </w:hyperlink>
      <w:r w:rsidR="003E229D"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27" w:history="1">
        <w:r w:rsidR="003E229D"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61.10</w:t>
        </w:r>
      </w:hyperlink>
      <w:r w:rsidR="003E229D"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28" w:history="1">
        <w:r w:rsidR="003E229D"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61.20</w:t>
        </w:r>
      </w:hyperlink>
      <w:r w:rsidR="003E229D"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29" w:history="1">
        <w:r w:rsidR="003E229D"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63.11</w:t>
        </w:r>
      </w:hyperlink>
      <w:r w:rsidR="003E229D"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>, в отношении земельных участков, приобретенных на праве собственности, праве постоянного (бессрочного) пользования, с даты вступления в силу настоящего решения до 31 декабря 2023 года.</w:t>
      </w:r>
      <w:proofErr w:type="gramEnd"/>
    </w:p>
    <w:p w:rsidR="008747D1" w:rsidRDefault="008747D1" w:rsidP="008747D1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8747D1" w:rsidRDefault="008747D1" w:rsidP="008747D1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Применение данного вида налоговых льгот позволяет снизить бюджетные расходы на финансирование </w:t>
      </w:r>
      <w:r>
        <w:rPr>
          <w:rFonts w:ascii="PT Astra Serif" w:hAnsi="PT Astra Serif"/>
          <w:szCs w:val="28"/>
        </w:rPr>
        <w:t>органов местного самоуправления</w:t>
      </w:r>
      <w:r>
        <w:rPr>
          <w:rFonts w:ascii="PT Astra Serif" w:hAnsi="PT Astra Serif"/>
        </w:rPr>
        <w:t xml:space="preserve">, что способствует высвобождению финансовых ресурсов для достижения целей социально-экономической политики по развитию города Узловая  и  Узловского района в целом.  </w:t>
      </w:r>
    </w:p>
    <w:p w:rsidR="008747D1" w:rsidRDefault="008747D1" w:rsidP="008747D1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В 2023 году налоговой льготой не воспользовались. </w:t>
      </w:r>
    </w:p>
    <w:p w:rsidR="008747D1" w:rsidRDefault="008747D1" w:rsidP="008747D1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Вывод: В связи с тем, что в обозначенный период, данной льготой налогоплательщики не воспользовались, провести оценку не предоставляется возможным.</w:t>
      </w:r>
    </w:p>
    <w:p w:rsidR="00584AC2" w:rsidRPr="00623CB4" w:rsidRDefault="00584AC2" w:rsidP="00584AC2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 </w:t>
      </w:r>
    </w:p>
    <w:p w:rsidR="002C7A29" w:rsidRPr="00623CB4" w:rsidRDefault="009D30DE">
      <w:pPr>
        <w:spacing w:after="1" w:line="281" w:lineRule="auto"/>
        <w:ind w:left="10" w:right="0" w:hanging="10"/>
        <w:jc w:val="center"/>
        <w:rPr>
          <w:rFonts w:ascii="PT Astra Serif" w:hAnsi="PT Astra Serif"/>
        </w:rPr>
      </w:pPr>
      <w:r w:rsidRPr="00623CB4">
        <w:rPr>
          <w:rFonts w:ascii="PT Astra Serif" w:hAnsi="PT Astra Serif"/>
          <w:b/>
        </w:rPr>
        <w:t xml:space="preserve">II. Оценка эффективности применения социальных налоговых расходов </w:t>
      </w:r>
      <w:r w:rsidR="00C44F07" w:rsidRPr="00623CB4">
        <w:rPr>
          <w:rFonts w:ascii="PT Astra Serif" w:hAnsi="PT Astra Serif"/>
          <w:b/>
        </w:rPr>
        <w:t>МО Каменецкое</w:t>
      </w:r>
    </w:p>
    <w:p w:rsidR="002C7A29" w:rsidRPr="00623CB4" w:rsidRDefault="002C7A29">
      <w:pPr>
        <w:spacing w:after="25" w:line="259" w:lineRule="auto"/>
        <w:ind w:right="0" w:firstLine="0"/>
        <w:jc w:val="left"/>
        <w:rPr>
          <w:rFonts w:ascii="PT Astra Serif" w:hAnsi="PT Astra Serif"/>
        </w:rPr>
      </w:pP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В соответствии с пунктами </w:t>
      </w:r>
      <w:r w:rsidR="00897158" w:rsidRPr="00623CB4">
        <w:rPr>
          <w:rFonts w:ascii="PT Astra Serif" w:hAnsi="PT Astra Serif"/>
        </w:rPr>
        <w:t>3.2</w:t>
      </w:r>
      <w:r w:rsidRPr="00623CB4">
        <w:rPr>
          <w:rFonts w:ascii="PT Astra Serif" w:hAnsi="PT Astra Serif"/>
        </w:rPr>
        <w:t xml:space="preserve"> решения СД </w:t>
      </w:r>
      <w:r w:rsidR="00C44F07" w:rsidRPr="00623CB4">
        <w:rPr>
          <w:rFonts w:ascii="PT Astra Serif" w:hAnsi="PT Astra Serif"/>
        </w:rPr>
        <w:t>МО Каменецкое</w:t>
      </w:r>
      <w:r w:rsidR="00897158" w:rsidRPr="00623CB4">
        <w:rPr>
          <w:rFonts w:ascii="PT Astra Serif" w:hAnsi="PT Astra Serif"/>
        </w:rPr>
        <w:t xml:space="preserve"> </w:t>
      </w:r>
      <w:r w:rsidR="0026498D" w:rsidRPr="00623CB4">
        <w:rPr>
          <w:rFonts w:ascii="PT Astra Serif" w:hAnsi="PT Astra Serif"/>
        </w:rPr>
        <w:t>от 22.11.2019</w:t>
      </w:r>
      <w:r w:rsidR="00330E65" w:rsidRPr="00623CB4">
        <w:rPr>
          <w:rFonts w:ascii="PT Astra Serif" w:hAnsi="PT Astra Serif"/>
        </w:rPr>
        <w:t xml:space="preserve">                       № </w:t>
      </w:r>
      <w:r w:rsidR="0026498D" w:rsidRPr="00623CB4">
        <w:rPr>
          <w:rFonts w:ascii="PT Astra Serif" w:hAnsi="PT Astra Serif"/>
        </w:rPr>
        <w:t>20-73</w:t>
      </w:r>
      <w:r w:rsidRPr="00623CB4">
        <w:rPr>
          <w:rFonts w:ascii="PT Astra Serif" w:hAnsi="PT Astra Serif"/>
        </w:rPr>
        <w:t xml:space="preserve"> льготы </w:t>
      </w:r>
      <w:r w:rsidR="0026498D" w:rsidRPr="00623CB4">
        <w:rPr>
          <w:rFonts w:ascii="PT Astra Serif" w:hAnsi="PT Astra Serif"/>
        </w:rPr>
        <w:t xml:space="preserve">по земельному налогу установлены для 8 категорий налогоплательщиков: физических лиц, относящихся к социально незащищенным группам населения.  </w:t>
      </w:r>
    </w:p>
    <w:p w:rsidR="002C7A29" w:rsidRPr="00623CB4" w:rsidRDefault="009D30DE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>Информ</w:t>
      </w:r>
      <w:r w:rsidR="0084025F">
        <w:rPr>
          <w:rFonts w:ascii="PT Astra Serif" w:hAnsi="PT Astra Serif"/>
        </w:rPr>
        <w:t>ация о налоговых расходах за 202</w:t>
      </w:r>
      <w:r w:rsidR="008B41CF">
        <w:rPr>
          <w:rFonts w:ascii="PT Astra Serif" w:hAnsi="PT Astra Serif"/>
        </w:rPr>
        <w:t>2</w:t>
      </w:r>
      <w:r w:rsidRPr="00623CB4">
        <w:rPr>
          <w:rFonts w:ascii="PT Astra Serif" w:hAnsi="PT Astra Serif"/>
        </w:rPr>
        <w:t>-20</w:t>
      </w:r>
      <w:r w:rsidR="0084025F">
        <w:rPr>
          <w:rFonts w:ascii="PT Astra Serif" w:hAnsi="PT Astra Serif"/>
        </w:rPr>
        <w:t>2</w:t>
      </w:r>
      <w:r w:rsidR="008B41CF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 представлена в таблице </w:t>
      </w:r>
      <w:r w:rsidR="00DE203A">
        <w:rPr>
          <w:rFonts w:ascii="PT Astra Serif" w:hAnsi="PT Astra Serif"/>
        </w:rPr>
        <w:t>4</w:t>
      </w:r>
      <w:r w:rsidRPr="00623CB4">
        <w:rPr>
          <w:rFonts w:ascii="PT Astra Serif" w:hAnsi="PT Astra Serif"/>
        </w:rPr>
        <w:t xml:space="preserve">. </w:t>
      </w:r>
    </w:p>
    <w:p w:rsidR="002C7A29" w:rsidRPr="00623CB4" w:rsidRDefault="009D30DE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  <w:r w:rsidRPr="00623CB4">
        <w:rPr>
          <w:rFonts w:ascii="PT Astra Serif" w:hAnsi="PT Astra Serif"/>
          <w:sz w:val="26"/>
        </w:rPr>
        <w:t xml:space="preserve">Таблица </w:t>
      </w:r>
      <w:r w:rsidR="00DE203A">
        <w:rPr>
          <w:rFonts w:ascii="PT Astra Serif" w:hAnsi="PT Astra Serif"/>
          <w:sz w:val="26"/>
        </w:rPr>
        <w:t>4</w:t>
      </w:r>
      <w:r w:rsidRPr="00623CB4">
        <w:rPr>
          <w:rFonts w:ascii="PT Astra Serif" w:hAnsi="PT Astra Serif"/>
          <w:sz w:val="26"/>
        </w:rPr>
        <w:t xml:space="preserve"> </w:t>
      </w:r>
    </w:p>
    <w:tbl>
      <w:tblPr>
        <w:tblStyle w:val="TableGrid"/>
        <w:tblW w:w="9997" w:type="dxa"/>
        <w:tblInd w:w="-10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601"/>
        <w:gridCol w:w="5002"/>
        <w:gridCol w:w="1417"/>
        <w:gridCol w:w="1276"/>
        <w:gridCol w:w="1701"/>
      </w:tblGrid>
      <w:tr w:rsidR="002C7A29" w:rsidRPr="00623CB4" w:rsidTr="00AB054D">
        <w:trPr>
          <w:trHeight w:val="26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623CB4" w:rsidRDefault="009D30DE">
            <w:pPr>
              <w:spacing w:line="259" w:lineRule="auto"/>
              <w:ind w:left="60"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№ </w:t>
            </w:r>
          </w:p>
          <w:p w:rsidR="002C7A29" w:rsidRPr="00623CB4" w:rsidRDefault="009D30DE">
            <w:pPr>
              <w:spacing w:after="0" w:line="259" w:lineRule="auto"/>
              <w:ind w:left="17"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п/п 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623CB4" w:rsidRDefault="002C7A29">
            <w:pPr>
              <w:spacing w:after="19" w:line="259" w:lineRule="auto"/>
              <w:ind w:right="0" w:firstLine="0"/>
              <w:jc w:val="center"/>
              <w:rPr>
                <w:rFonts w:ascii="PT Astra Serif" w:hAnsi="PT Astra Serif"/>
              </w:rPr>
            </w:pPr>
          </w:p>
          <w:p w:rsidR="002C7A29" w:rsidRPr="00623CB4" w:rsidRDefault="009D30DE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Фискальные характеристики налоговых расходов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623CB4" w:rsidRDefault="009D30DE">
            <w:pPr>
              <w:spacing w:after="0" w:line="259" w:lineRule="auto"/>
              <w:ind w:right="52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623CB4" w:rsidRDefault="009D30DE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Темп роста </w:t>
            </w:r>
          </w:p>
          <w:p w:rsidR="002C7A29" w:rsidRPr="00623CB4" w:rsidRDefault="009D30DE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(снижения) </w:t>
            </w:r>
          </w:p>
          <w:p w:rsidR="002C7A29" w:rsidRPr="00623CB4" w:rsidRDefault="009C14CE" w:rsidP="008B41CF">
            <w:pPr>
              <w:spacing w:after="0" w:line="259" w:lineRule="auto"/>
              <w:ind w:left="32" w:right="26" w:hanging="6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202</w:t>
            </w:r>
            <w:r w:rsidR="008B41CF">
              <w:rPr>
                <w:rFonts w:ascii="PT Astra Serif" w:hAnsi="PT Astra Serif"/>
                <w:sz w:val="22"/>
              </w:rPr>
              <w:t>3</w:t>
            </w:r>
            <w:r w:rsidR="002A40CA">
              <w:rPr>
                <w:rFonts w:ascii="PT Astra Serif" w:hAnsi="PT Astra Serif"/>
                <w:sz w:val="22"/>
              </w:rPr>
              <w:t xml:space="preserve"> года к 202</w:t>
            </w:r>
            <w:r w:rsidR="008B41CF">
              <w:rPr>
                <w:rFonts w:ascii="PT Astra Serif" w:hAnsi="PT Astra Serif"/>
                <w:sz w:val="22"/>
              </w:rPr>
              <w:t>3</w:t>
            </w:r>
            <w:r w:rsidR="009D30DE" w:rsidRPr="00623CB4">
              <w:rPr>
                <w:rFonts w:ascii="PT Astra Serif" w:hAnsi="PT Astra Serif"/>
                <w:sz w:val="22"/>
              </w:rPr>
              <w:t xml:space="preserve"> году, % </w:t>
            </w:r>
          </w:p>
        </w:tc>
      </w:tr>
      <w:tr w:rsidR="002C7A29" w:rsidRPr="00623CB4" w:rsidTr="00AB054D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623CB4" w:rsidRDefault="002C7A29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623CB4" w:rsidRDefault="002C7A29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623CB4" w:rsidRDefault="001E52A0" w:rsidP="008B41CF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</w:t>
            </w:r>
            <w:r w:rsidR="008B41CF">
              <w:rPr>
                <w:rFonts w:ascii="PT Astra Serif" w:hAnsi="PT Astra Serif"/>
                <w:sz w:val="22"/>
              </w:rPr>
              <w:t>2</w:t>
            </w:r>
            <w:r w:rsidR="009D30DE" w:rsidRPr="00623CB4">
              <w:rPr>
                <w:rFonts w:ascii="PT Astra Serif" w:hAnsi="PT Astra Serif"/>
                <w:sz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623CB4" w:rsidRDefault="009C14CE" w:rsidP="008B41CF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202</w:t>
            </w:r>
            <w:r w:rsidR="008B41CF">
              <w:rPr>
                <w:rFonts w:ascii="PT Astra Serif" w:hAnsi="PT Astra Serif"/>
                <w:sz w:val="22"/>
              </w:rPr>
              <w:t>3</w:t>
            </w:r>
            <w:r w:rsidR="009D30DE" w:rsidRPr="00623CB4">
              <w:rPr>
                <w:rFonts w:ascii="PT Astra Serif" w:hAnsi="PT Astra Serif"/>
                <w:sz w:val="22"/>
              </w:rPr>
              <w:t xml:space="preserve"> год (оценка)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623CB4" w:rsidRDefault="002C7A29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</w:tr>
      <w:tr w:rsidR="008B41CF" w:rsidRPr="00623CB4" w:rsidTr="00AB054D">
        <w:trPr>
          <w:trHeight w:val="76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43" w:line="236" w:lineRule="auto"/>
              <w:ind w:right="0" w:firstLine="0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социально незащищенных групп </w:t>
            </w:r>
          </w:p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населения, тыс. руб.,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sz w:val="22"/>
              </w:rPr>
              <w:t>38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0340F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sz w:val="22"/>
              </w:rPr>
              <w:t>114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</w:t>
            </w:r>
          </w:p>
        </w:tc>
      </w:tr>
      <w:tr w:rsidR="008B41CF" w:rsidRPr="00623CB4" w:rsidTr="00AB054D">
        <w:trPr>
          <w:trHeight w:val="2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в том числе в результате: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5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8B41CF" w:rsidRPr="00623CB4" w:rsidTr="00AB054D">
        <w:trPr>
          <w:trHeight w:val="82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1.1.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Героев Советского Союза, Героев Российской Федерации, полных кавалеров ордена Славы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DB2E7B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0,0</w:t>
            </w:r>
          </w:p>
        </w:tc>
      </w:tr>
      <w:tr w:rsidR="008B41CF" w:rsidRPr="00623CB4" w:rsidTr="00AB054D">
        <w:trPr>
          <w:trHeight w:val="5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1.2.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инвалидов I и II групп инвалидности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DB2E7B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</w:t>
            </w:r>
          </w:p>
        </w:tc>
      </w:tr>
      <w:tr w:rsidR="008B41CF" w:rsidRPr="00623CB4" w:rsidTr="00AB054D">
        <w:trPr>
          <w:trHeight w:val="5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1.3.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Освобождение от уплаты земельного налога инвалидов с детства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DB2E7B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A722C6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</w:t>
            </w:r>
          </w:p>
        </w:tc>
      </w:tr>
      <w:tr w:rsidR="008B41CF" w:rsidRPr="00623CB4" w:rsidTr="0026498D">
        <w:trPr>
          <w:trHeight w:val="78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1.4.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DB2E7B">
            <w:pPr>
              <w:ind w:firstLine="0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детей-инвалидов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DB2E7B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8B41CF" w:rsidRPr="00623CB4" w:rsidTr="00AB054D">
        <w:trPr>
          <w:trHeight w:val="145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lastRenderedPageBreak/>
              <w:t>1.5.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граждан, которым присвоено  звание «почетный гражданин МО Каменецкое», «Почетный гражданин Узловского района», «Почетный гражданин МО Каменецкое и Узловского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DB2E7B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0,0</w:t>
            </w:r>
          </w:p>
        </w:tc>
      </w:tr>
      <w:tr w:rsidR="008B41CF" w:rsidRPr="00623CB4" w:rsidTr="00AB054D">
        <w:trPr>
          <w:trHeight w:val="83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1.6.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DB2E7B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23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0340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100,0</w:t>
            </w:r>
          </w:p>
        </w:tc>
      </w:tr>
      <w:tr w:rsidR="008B41CF" w:rsidRPr="00623CB4" w:rsidTr="00AB054D">
        <w:trPr>
          <w:trHeight w:val="97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1.7.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участников ликвидации последствий аварии 1986-1987 годов на Чернобыльской АЭС на основании удостоверения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DB2E7B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100,0</w:t>
            </w:r>
          </w:p>
        </w:tc>
      </w:tr>
      <w:tr w:rsidR="008B41CF" w:rsidRPr="00623CB4" w:rsidTr="00AB054D">
        <w:trPr>
          <w:trHeight w:val="5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1.8.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Освобождение от уплаты земельного налога физические лица, являющиеся членами многодетной семьи, признанной таковой в соответствии с </w:t>
            </w:r>
            <w:hyperlink r:id="rId30" w:history="1">
              <w:r w:rsidRPr="00623CB4">
                <w:rPr>
                  <w:rFonts w:ascii="PT Astra Serif" w:hAnsi="PT Astra Serif"/>
                  <w:sz w:val="22"/>
                </w:rPr>
                <w:t>Законом</w:t>
              </w:r>
            </w:hyperlink>
            <w:r w:rsidRPr="00623CB4">
              <w:rPr>
                <w:rFonts w:ascii="PT Astra Serif" w:hAnsi="PT Astra Serif"/>
                <w:sz w:val="22"/>
              </w:rPr>
              <w:t xml:space="preserve"> Тульской области от 04.12.2008 N 1154-ЗТО "О мерах социальной поддержки многодетных семей в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8B41CF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62</w:t>
            </w:r>
            <w:r w:rsidRPr="00623CB4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100,0</w:t>
            </w:r>
          </w:p>
        </w:tc>
      </w:tr>
      <w:tr w:rsidR="008B41CF" w:rsidRPr="00623CB4" w:rsidTr="005115EB">
        <w:trPr>
          <w:trHeight w:val="4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Численность налогоплательщиков, воспользовавшихся 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 w:rsidRPr="00623CB4">
              <w:rPr>
                <w:rFonts w:ascii="PT Astra Serif" w:hAnsi="PT Astra Serif"/>
                <w:sz w:val="22"/>
              </w:rPr>
              <w:t xml:space="preserve">льготой, ед.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100,0</w:t>
            </w:r>
          </w:p>
        </w:tc>
      </w:tr>
      <w:tr w:rsidR="008B41CF" w:rsidRPr="00623CB4" w:rsidTr="00AB054D">
        <w:trPr>
          <w:trHeight w:val="2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Общее  количество налогоплательщиков, ед.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8B41CF" w:rsidP="00F61A5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3 598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5D29C0" w:rsidP="005115E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3 647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1CF" w:rsidRPr="00623CB4" w:rsidRDefault="005D29C0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100,0</w:t>
            </w:r>
          </w:p>
        </w:tc>
      </w:tr>
    </w:tbl>
    <w:p w:rsidR="002C7A29" w:rsidRPr="00623CB4" w:rsidRDefault="002C7A29">
      <w:pPr>
        <w:spacing w:after="25" w:line="259" w:lineRule="auto"/>
        <w:ind w:left="566" w:right="0" w:firstLine="0"/>
        <w:jc w:val="left"/>
        <w:rPr>
          <w:rFonts w:ascii="PT Astra Serif" w:hAnsi="PT Astra Serif"/>
        </w:rPr>
      </w:pPr>
    </w:p>
    <w:p w:rsidR="002C7A29" w:rsidRPr="00623CB4" w:rsidRDefault="009D30DE">
      <w:pPr>
        <w:spacing w:after="0"/>
        <w:ind w:left="-15" w:right="-11" w:firstLine="556"/>
        <w:rPr>
          <w:rFonts w:ascii="PT Astra Serif" w:hAnsi="PT Astra Serif"/>
          <w:u w:val="single" w:color="000000"/>
        </w:rPr>
      </w:pPr>
      <w:r w:rsidRPr="00623CB4">
        <w:rPr>
          <w:rFonts w:ascii="PT Astra Serif" w:hAnsi="PT Astra Serif"/>
          <w:u w:val="single" w:color="000000"/>
        </w:rPr>
        <w:t>2.1 Оценка эффективности налоговых расходов по земельному налогу в</w:t>
      </w:r>
      <w:r w:rsidR="00E82DEB" w:rsidRPr="00623CB4">
        <w:rPr>
          <w:rFonts w:ascii="PT Astra Serif" w:hAnsi="PT Astra Serif"/>
          <w:u w:val="single" w:color="000000"/>
        </w:rPr>
        <w:t xml:space="preserve"> </w:t>
      </w:r>
      <w:r w:rsidRPr="00623CB4">
        <w:rPr>
          <w:rFonts w:ascii="PT Astra Serif" w:hAnsi="PT Astra Serif"/>
          <w:u w:val="single" w:color="000000"/>
        </w:rPr>
        <w:t>отношении лиц, относящихся к социально незащищенным группам населения</w:t>
      </w:r>
    </w:p>
    <w:p w:rsidR="00DB2E7B" w:rsidRPr="00623CB4" w:rsidRDefault="00DB2E7B">
      <w:pPr>
        <w:spacing w:after="0"/>
        <w:ind w:left="-15" w:right="-11" w:firstLine="556"/>
        <w:rPr>
          <w:rFonts w:ascii="PT Astra Serif" w:hAnsi="PT Astra Serif"/>
        </w:rPr>
      </w:pPr>
    </w:p>
    <w:p w:rsidR="0091406D" w:rsidRPr="00623CB4" w:rsidRDefault="009D30DE" w:rsidP="0091406D">
      <w:pPr>
        <w:suppressAutoHyphens/>
        <w:ind w:right="0"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В соответствии с пункт</w:t>
      </w:r>
      <w:r w:rsidR="0091406D" w:rsidRPr="00623CB4">
        <w:rPr>
          <w:rFonts w:ascii="PT Astra Serif" w:hAnsi="PT Astra Serif"/>
          <w:szCs w:val="28"/>
        </w:rPr>
        <w:t>о</w:t>
      </w:r>
      <w:r w:rsidRPr="00623CB4">
        <w:rPr>
          <w:rFonts w:ascii="PT Astra Serif" w:hAnsi="PT Astra Serif"/>
          <w:szCs w:val="28"/>
        </w:rPr>
        <w:t xml:space="preserve">м </w:t>
      </w:r>
      <w:r w:rsidR="0091406D" w:rsidRPr="00623CB4">
        <w:rPr>
          <w:rFonts w:ascii="PT Astra Serif" w:hAnsi="PT Astra Serif"/>
          <w:szCs w:val="28"/>
        </w:rPr>
        <w:t>3.2</w:t>
      </w:r>
      <w:r w:rsidRPr="00623CB4">
        <w:rPr>
          <w:rFonts w:ascii="PT Astra Serif" w:hAnsi="PT Astra Serif"/>
          <w:szCs w:val="28"/>
        </w:rPr>
        <w:t xml:space="preserve"> решения СНД </w:t>
      </w:r>
      <w:r w:rsidR="00C44F07" w:rsidRPr="00623CB4">
        <w:rPr>
          <w:rFonts w:ascii="PT Astra Serif" w:hAnsi="PT Astra Serif"/>
          <w:szCs w:val="28"/>
        </w:rPr>
        <w:t>МО Каменецкое</w:t>
      </w:r>
      <w:r w:rsidR="0091406D" w:rsidRPr="00623CB4">
        <w:rPr>
          <w:rFonts w:ascii="PT Astra Serif" w:hAnsi="PT Astra Serif"/>
          <w:szCs w:val="28"/>
        </w:rPr>
        <w:t xml:space="preserve"> </w:t>
      </w:r>
      <w:r w:rsidRPr="00623CB4">
        <w:rPr>
          <w:rFonts w:ascii="PT Astra Serif" w:hAnsi="PT Astra Serif"/>
          <w:szCs w:val="28"/>
        </w:rPr>
        <w:t xml:space="preserve"> от 2</w:t>
      </w:r>
      <w:r w:rsidR="0091406D" w:rsidRPr="00623CB4">
        <w:rPr>
          <w:rFonts w:ascii="PT Astra Serif" w:hAnsi="PT Astra Serif"/>
          <w:szCs w:val="28"/>
        </w:rPr>
        <w:t>2</w:t>
      </w:r>
      <w:r w:rsidRPr="00623CB4">
        <w:rPr>
          <w:rFonts w:ascii="PT Astra Serif" w:hAnsi="PT Astra Serif"/>
          <w:szCs w:val="28"/>
        </w:rPr>
        <w:t>.1</w:t>
      </w:r>
      <w:r w:rsidR="0091406D" w:rsidRPr="00623CB4">
        <w:rPr>
          <w:rFonts w:ascii="PT Astra Serif" w:hAnsi="PT Astra Serif"/>
          <w:szCs w:val="28"/>
        </w:rPr>
        <w:t>1</w:t>
      </w:r>
      <w:r w:rsidRPr="00623CB4">
        <w:rPr>
          <w:rFonts w:ascii="PT Astra Serif" w:hAnsi="PT Astra Serif"/>
          <w:szCs w:val="28"/>
        </w:rPr>
        <w:t>.20</w:t>
      </w:r>
      <w:r w:rsidR="0091406D" w:rsidRPr="00623CB4">
        <w:rPr>
          <w:rFonts w:ascii="PT Astra Serif" w:hAnsi="PT Astra Serif"/>
          <w:szCs w:val="28"/>
        </w:rPr>
        <w:t>1</w:t>
      </w:r>
      <w:r w:rsidR="00DB2E7B" w:rsidRPr="00623CB4">
        <w:rPr>
          <w:rFonts w:ascii="PT Astra Serif" w:hAnsi="PT Astra Serif"/>
          <w:szCs w:val="28"/>
        </w:rPr>
        <w:t>9</w:t>
      </w:r>
      <w:r w:rsidRPr="00623CB4">
        <w:rPr>
          <w:rFonts w:ascii="PT Astra Serif" w:hAnsi="PT Astra Serif"/>
          <w:szCs w:val="28"/>
        </w:rPr>
        <w:t xml:space="preserve"> </w:t>
      </w:r>
      <w:r w:rsidR="0091406D" w:rsidRPr="00623CB4">
        <w:rPr>
          <w:rFonts w:ascii="PT Astra Serif" w:hAnsi="PT Astra Serif"/>
          <w:szCs w:val="28"/>
        </w:rPr>
        <w:t xml:space="preserve">                </w:t>
      </w:r>
      <w:r w:rsidRPr="00623CB4">
        <w:rPr>
          <w:rFonts w:ascii="PT Astra Serif" w:hAnsi="PT Astra Serif"/>
          <w:szCs w:val="28"/>
        </w:rPr>
        <w:t xml:space="preserve">№ </w:t>
      </w:r>
      <w:r w:rsidR="00DB2E7B" w:rsidRPr="00623CB4">
        <w:rPr>
          <w:rFonts w:ascii="PT Astra Serif" w:hAnsi="PT Astra Serif"/>
          <w:szCs w:val="28"/>
        </w:rPr>
        <w:t>20-73</w:t>
      </w:r>
      <w:r w:rsidRPr="00623CB4">
        <w:rPr>
          <w:rFonts w:ascii="PT Astra Serif" w:hAnsi="PT Astra Serif"/>
          <w:szCs w:val="28"/>
        </w:rPr>
        <w:t xml:space="preserve"> установлены налоговые льготы по земельному налогу в виде освобождения от налогообложения </w:t>
      </w:r>
      <w:r w:rsidR="0091406D" w:rsidRPr="00623CB4">
        <w:rPr>
          <w:rFonts w:ascii="PT Astra Serif" w:hAnsi="PT Astra Serif"/>
          <w:szCs w:val="28"/>
        </w:rPr>
        <w:t>физически</w:t>
      </w:r>
      <w:r w:rsidR="0015513F" w:rsidRPr="00623CB4">
        <w:rPr>
          <w:rFonts w:ascii="PT Astra Serif" w:hAnsi="PT Astra Serif"/>
          <w:szCs w:val="28"/>
        </w:rPr>
        <w:t>х</w:t>
      </w:r>
      <w:r w:rsidR="0091406D" w:rsidRPr="00623CB4">
        <w:rPr>
          <w:rFonts w:ascii="PT Astra Serif" w:hAnsi="PT Astra Serif"/>
          <w:szCs w:val="28"/>
        </w:rPr>
        <w:t xml:space="preserve"> лиц, использующи</w:t>
      </w:r>
      <w:r w:rsidR="0015513F" w:rsidRPr="00623CB4">
        <w:rPr>
          <w:rFonts w:ascii="PT Astra Serif" w:hAnsi="PT Astra Serif"/>
          <w:szCs w:val="28"/>
        </w:rPr>
        <w:t>х</w:t>
      </w:r>
      <w:r w:rsidR="0091406D" w:rsidRPr="00623CB4">
        <w:rPr>
          <w:rFonts w:ascii="PT Astra Serif" w:hAnsi="PT Astra Serif"/>
          <w:szCs w:val="28"/>
        </w:rPr>
        <w:t xml:space="preserve"> земельные участки  в целях, не связанных  с предпринимательской деятельностью:</w:t>
      </w:r>
    </w:p>
    <w:p w:rsidR="00DB2E7B" w:rsidRPr="00623CB4" w:rsidRDefault="0091406D" w:rsidP="00DB2E7B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623CB4">
        <w:rPr>
          <w:rFonts w:ascii="PT Astra Serif" w:hAnsi="PT Astra Serif"/>
          <w:szCs w:val="28"/>
        </w:rPr>
        <w:tab/>
      </w:r>
      <w:r w:rsidR="00DB2E7B" w:rsidRPr="00623CB4">
        <w:rPr>
          <w:rFonts w:ascii="PT Astra Serif" w:eastAsiaTheme="minorEastAsia" w:hAnsi="PT Astra Serif"/>
          <w:color w:val="auto"/>
          <w:szCs w:val="28"/>
        </w:rPr>
        <w:t>- Герои Советского Союза, Герои Российской Федерации, полные кавалеры ордена Славы;</w:t>
      </w:r>
    </w:p>
    <w:p w:rsidR="00DB2E7B" w:rsidRPr="00623CB4" w:rsidRDefault="00DB2E7B" w:rsidP="00DB2E7B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623CB4">
        <w:rPr>
          <w:rFonts w:ascii="PT Astra Serif" w:eastAsiaTheme="minorEastAsia" w:hAnsi="PT Astra Serif"/>
          <w:color w:val="auto"/>
          <w:szCs w:val="28"/>
        </w:rPr>
        <w:t>- инвалиды I и II групп инвалидности;</w:t>
      </w:r>
    </w:p>
    <w:p w:rsidR="00DB2E7B" w:rsidRPr="00623CB4" w:rsidRDefault="00DB2E7B" w:rsidP="00DB2E7B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623CB4">
        <w:rPr>
          <w:rFonts w:ascii="PT Astra Serif" w:eastAsiaTheme="minorEastAsia" w:hAnsi="PT Astra Serif"/>
          <w:color w:val="auto"/>
          <w:szCs w:val="28"/>
        </w:rPr>
        <w:t>- инвалиды с детства;</w:t>
      </w:r>
    </w:p>
    <w:p w:rsidR="00DB2E7B" w:rsidRPr="00623CB4" w:rsidRDefault="00DB2E7B" w:rsidP="00DB2E7B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623CB4">
        <w:rPr>
          <w:rFonts w:ascii="PT Astra Serif" w:eastAsiaTheme="minorEastAsia" w:hAnsi="PT Astra Serif"/>
          <w:color w:val="auto"/>
          <w:szCs w:val="28"/>
        </w:rPr>
        <w:t>- дети-инвалиды;</w:t>
      </w:r>
    </w:p>
    <w:p w:rsidR="00DB2E7B" w:rsidRPr="00623CB4" w:rsidRDefault="00DB2E7B" w:rsidP="00DB2E7B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623CB4">
        <w:rPr>
          <w:rFonts w:ascii="PT Astra Serif" w:eastAsiaTheme="minorEastAsia" w:hAnsi="PT Astra Serif"/>
          <w:color w:val="auto"/>
          <w:szCs w:val="28"/>
        </w:rPr>
        <w:t>- граждане, которым присвоено звание "Почетный гражданин города Узловая", "Почетный гражданин Узловского района", "Почетный гражданин города Узловая и Узловского района";</w:t>
      </w:r>
    </w:p>
    <w:p w:rsidR="00DB2E7B" w:rsidRPr="00623CB4" w:rsidRDefault="00DB2E7B" w:rsidP="00DB2E7B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623CB4">
        <w:rPr>
          <w:rFonts w:ascii="PT Astra Serif" w:eastAsiaTheme="minorEastAsia" w:hAnsi="PT Astra Serif"/>
          <w:color w:val="auto"/>
          <w:szCs w:val="28"/>
        </w:rPr>
        <w:t>- ветераны и инвалиды Великой Отечественной войны, а также ветераны и инвалиды боевых действий;</w:t>
      </w:r>
    </w:p>
    <w:p w:rsidR="00DB2E7B" w:rsidRPr="00623CB4" w:rsidRDefault="00DB2E7B" w:rsidP="00DB2E7B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623CB4">
        <w:rPr>
          <w:rFonts w:ascii="PT Astra Serif" w:eastAsiaTheme="minorEastAsia" w:hAnsi="PT Astra Serif"/>
          <w:color w:val="auto"/>
          <w:szCs w:val="28"/>
        </w:rPr>
        <w:t>- участники ликвидации последствий аварии 1986 - 1987 годов на Чернобыльской АЭС на основании удостоверения;</w:t>
      </w:r>
    </w:p>
    <w:p w:rsidR="00DB2E7B" w:rsidRPr="00623CB4" w:rsidRDefault="00DB2E7B" w:rsidP="00DB2E7B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623CB4">
        <w:rPr>
          <w:rFonts w:ascii="PT Astra Serif" w:eastAsiaTheme="minorEastAsia" w:hAnsi="PT Astra Serif"/>
          <w:color w:val="auto"/>
          <w:szCs w:val="28"/>
        </w:rPr>
        <w:t xml:space="preserve">- физические лица, являющиеся членами многодетной семьи, признанной таковой в соответствии с </w:t>
      </w:r>
      <w:hyperlink r:id="rId31" w:history="1">
        <w:r w:rsidRPr="00623CB4">
          <w:rPr>
            <w:rFonts w:ascii="PT Astra Serif" w:eastAsiaTheme="minorEastAsia" w:hAnsi="PT Astra Serif"/>
            <w:color w:val="auto"/>
            <w:szCs w:val="28"/>
          </w:rPr>
          <w:t>Законом</w:t>
        </w:r>
      </w:hyperlink>
      <w:r w:rsidRPr="00623CB4">
        <w:rPr>
          <w:rFonts w:ascii="PT Astra Serif" w:eastAsiaTheme="minorEastAsia" w:hAnsi="PT Astra Serif"/>
          <w:color w:val="auto"/>
          <w:szCs w:val="28"/>
        </w:rPr>
        <w:t xml:space="preserve"> Тульской области от 04.12.2008 N 1154-ЗТО "О мерах социальной поддержки многодетных семей в Тульской области".</w:t>
      </w:r>
    </w:p>
    <w:p w:rsidR="0091406D" w:rsidRPr="00623CB4" w:rsidRDefault="0091406D" w:rsidP="00DB2E7B">
      <w:pPr>
        <w:suppressAutoHyphens/>
        <w:ind w:right="0" w:firstLine="0"/>
        <w:rPr>
          <w:rFonts w:ascii="PT Astra Serif" w:hAnsi="PT Astra Serif"/>
          <w:szCs w:val="28"/>
        </w:rPr>
      </w:pPr>
    </w:p>
    <w:p w:rsidR="0091406D" w:rsidRPr="00623CB4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ab/>
        <w:t xml:space="preserve">Налогоплательщикам, физическим лицам, имеющим право  на освобождение от уплаты налога, обладающим несколькими земельными </w:t>
      </w:r>
      <w:r w:rsidRPr="00623CB4">
        <w:rPr>
          <w:rFonts w:ascii="PT Astra Serif" w:hAnsi="PT Astra Serif"/>
          <w:szCs w:val="28"/>
        </w:rPr>
        <w:lastRenderedPageBreak/>
        <w:t xml:space="preserve">участками, которые расположены на  территории муниципального образования </w:t>
      </w:r>
      <w:r w:rsidR="00C44F07" w:rsidRPr="00623CB4">
        <w:rPr>
          <w:rFonts w:ascii="PT Astra Serif" w:hAnsi="PT Astra Serif"/>
          <w:szCs w:val="28"/>
        </w:rPr>
        <w:t>МО Каменецкое</w:t>
      </w:r>
      <w:r w:rsidRPr="00623CB4">
        <w:rPr>
          <w:rFonts w:ascii="PT Astra Serif" w:hAnsi="PT Astra Serif"/>
          <w:szCs w:val="28"/>
        </w:rPr>
        <w:t xml:space="preserve"> Узловского района, освобождение  от уплаты налога предоставляется в отношении одного из этих участков по выбору налогоплательщика. </w:t>
      </w:r>
    </w:p>
    <w:p w:rsidR="0091406D" w:rsidRPr="00623CB4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ab/>
        <w:t>Освобождаются от уплаты налога организации,  учреждения, а так же физические лица, перечень которых  определен нормами налогового законодательства.</w:t>
      </w:r>
    </w:p>
    <w:p w:rsidR="002C7A29" w:rsidRPr="00623CB4" w:rsidRDefault="009D30DE" w:rsidP="0091406D">
      <w:pPr>
        <w:ind w:left="-15" w:right="0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 xml:space="preserve">Предоставленная налоговая льгота по земельному налогу относится к социальным налоговым расходам.  </w:t>
      </w:r>
    </w:p>
    <w:p w:rsidR="002C7A29" w:rsidRPr="00623CB4" w:rsidRDefault="009D30DE">
      <w:pPr>
        <w:spacing w:after="0" w:line="259" w:lineRule="auto"/>
        <w:ind w:left="268" w:right="0" w:hanging="10"/>
        <w:jc w:val="center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 xml:space="preserve">Целью налогового расхода является социальная поддержка населения. </w:t>
      </w:r>
    </w:p>
    <w:p w:rsidR="002C7A29" w:rsidRPr="00623CB4" w:rsidRDefault="009D30DE">
      <w:pPr>
        <w:ind w:left="-15" w:right="0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</w:t>
      </w:r>
      <w:r w:rsidR="008C41E5" w:rsidRPr="00623CB4">
        <w:rPr>
          <w:rFonts w:ascii="PT Astra Serif" w:hAnsi="PT Astra Serif"/>
          <w:szCs w:val="28"/>
        </w:rPr>
        <w:t>-</w:t>
      </w:r>
      <w:r w:rsidRPr="00623CB4">
        <w:rPr>
          <w:rFonts w:ascii="PT Astra Serif" w:hAnsi="PT Astra Serif"/>
          <w:szCs w:val="28"/>
        </w:rPr>
        <w:t xml:space="preserve">экономической политики муниципального образования. </w:t>
      </w:r>
    </w:p>
    <w:p w:rsidR="002C7A29" w:rsidRPr="00623CB4" w:rsidRDefault="009D30DE">
      <w:pPr>
        <w:ind w:left="720" w:right="0" w:firstLine="0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 xml:space="preserve">Предоставление данного вида льгот носит заявительный характер.  </w:t>
      </w:r>
    </w:p>
    <w:p w:rsidR="002C7A29" w:rsidRPr="00623CB4" w:rsidRDefault="009D30DE">
      <w:pPr>
        <w:ind w:left="-15" w:right="0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</w:t>
      </w:r>
      <w:r w:rsidR="00DB2E7B" w:rsidRPr="00623CB4">
        <w:rPr>
          <w:rFonts w:ascii="PT Astra Serif" w:hAnsi="PT Astra Serif"/>
          <w:szCs w:val="28"/>
        </w:rPr>
        <w:t>за период 201</w:t>
      </w:r>
      <w:r w:rsidR="0051063B">
        <w:rPr>
          <w:rFonts w:ascii="PT Astra Serif" w:hAnsi="PT Astra Serif"/>
          <w:szCs w:val="28"/>
        </w:rPr>
        <w:t>8</w:t>
      </w:r>
      <w:r w:rsidR="00DB2E7B" w:rsidRPr="00623CB4">
        <w:rPr>
          <w:rFonts w:ascii="PT Astra Serif" w:hAnsi="PT Astra Serif"/>
          <w:szCs w:val="28"/>
        </w:rPr>
        <w:t>-202</w:t>
      </w:r>
      <w:r w:rsidR="0051063B">
        <w:rPr>
          <w:rFonts w:ascii="PT Astra Serif" w:hAnsi="PT Astra Serif"/>
          <w:szCs w:val="28"/>
        </w:rPr>
        <w:t>3</w:t>
      </w:r>
      <w:r w:rsidRPr="00623CB4">
        <w:rPr>
          <w:rFonts w:ascii="PT Astra Serif" w:hAnsi="PT Astra Serif"/>
          <w:szCs w:val="28"/>
        </w:rPr>
        <w:t xml:space="preserve"> г</w:t>
      </w:r>
      <w:r w:rsidR="0015513F" w:rsidRPr="00623CB4">
        <w:rPr>
          <w:rFonts w:ascii="PT Astra Serif" w:hAnsi="PT Astra Serif"/>
          <w:szCs w:val="28"/>
        </w:rPr>
        <w:t>.</w:t>
      </w:r>
      <w:r w:rsidRPr="00623CB4">
        <w:rPr>
          <w:rFonts w:ascii="PT Astra Serif" w:hAnsi="PT Astra Serif"/>
          <w:szCs w:val="28"/>
        </w:rPr>
        <w:t xml:space="preserve">г. составила: </w:t>
      </w:r>
    </w:p>
    <w:p w:rsidR="00AB054D" w:rsidRPr="00623CB4" w:rsidRDefault="00AB054D">
      <w:pPr>
        <w:ind w:left="-15" w:right="0"/>
        <w:rPr>
          <w:rFonts w:ascii="PT Astra Serif" w:hAnsi="PT Astra Serif"/>
          <w:szCs w:val="28"/>
        </w:rPr>
      </w:pPr>
    </w:p>
    <w:tbl>
      <w:tblPr>
        <w:tblStyle w:val="TableGrid"/>
        <w:tblW w:w="9821" w:type="dxa"/>
        <w:tblInd w:w="-17" w:type="dxa"/>
        <w:tblCellMar>
          <w:top w:w="10" w:type="dxa"/>
          <w:left w:w="108" w:type="dxa"/>
          <w:bottom w:w="5" w:type="dxa"/>
          <w:right w:w="54" w:type="dxa"/>
        </w:tblCellMar>
        <w:tblLook w:val="04A0"/>
      </w:tblPr>
      <w:tblGrid>
        <w:gridCol w:w="2806"/>
        <w:gridCol w:w="1108"/>
        <w:gridCol w:w="1166"/>
        <w:gridCol w:w="1166"/>
        <w:gridCol w:w="1260"/>
        <w:gridCol w:w="1098"/>
        <w:gridCol w:w="1217"/>
      </w:tblGrid>
      <w:tr w:rsidR="0051063B" w:rsidRPr="00623CB4" w:rsidTr="000C3248">
        <w:trPr>
          <w:trHeight w:val="312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3B" w:rsidRPr="00623CB4" w:rsidRDefault="0051063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>Показатель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3B" w:rsidRPr="00623CB4" w:rsidRDefault="0051063B" w:rsidP="00F61A57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2018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3B" w:rsidRPr="00623CB4" w:rsidRDefault="0051063B" w:rsidP="00F61A57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2019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3B" w:rsidRPr="00623CB4" w:rsidRDefault="0051063B" w:rsidP="00F61A57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3B" w:rsidRPr="00623CB4" w:rsidRDefault="0051063B" w:rsidP="00F61A57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3B" w:rsidRPr="00623CB4" w:rsidRDefault="0051063B" w:rsidP="00F61A57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3B" w:rsidRPr="00623CB4" w:rsidRDefault="0051063B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2023</w:t>
            </w:r>
          </w:p>
        </w:tc>
      </w:tr>
      <w:tr w:rsidR="0051063B" w:rsidRPr="00623CB4" w:rsidTr="000C3248">
        <w:trPr>
          <w:trHeight w:val="768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3B" w:rsidRPr="00623CB4" w:rsidRDefault="0051063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 xml:space="preserve">Численность </w:t>
            </w:r>
            <w:r w:rsidRPr="00623CB4">
              <w:rPr>
                <w:rFonts w:ascii="PT Astra Serif" w:hAnsi="PT Astra Serif"/>
                <w:sz w:val="22"/>
              </w:rPr>
              <w:t>п</w:t>
            </w:r>
            <w:r>
              <w:rPr>
                <w:rFonts w:ascii="PT Astra Serif" w:hAnsi="PT Astra Serif"/>
                <w:sz w:val="22"/>
              </w:rPr>
              <w:t xml:space="preserve">лательщиков, воспользовавшихся правом </w:t>
            </w:r>
            <w:r w:rsidRPr="00623CB4">
              <w:rPr>
                <w:rFonts w:ascii="PT Astra Serif" w:hAnsi="PT Astra Serif"/>
                <w:sz w:val="22"/>
              </w:rPr>
              <w:t xml:space="preserve">на льготы, чел.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527CEF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106</w:t>
            </w:r>
          </w:p>
        </w:tc>
      </w:tr>
      <w:tr w:rsidR="0051063B" w:rsidRPr="00623CB4" w:rsidTr="000C3248">
        <w:trPr>
          <w:trHeight w:val="61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3B" w:rsidRPr="00623CB4" w:rsidRDefault="0051063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Общая численность плательщиков, чел.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3 954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3 954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3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 w:rsidRPr="00623CB4">
              <w:rPr>
                <w:rFonts w:ascii="PT Astra Serif" w:hAnsi="PT Astra Serif"/>
                <w:sz w:val="22"/>
              </w:rPr>
              <w:t>937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3 703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3 598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51063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3 647</w:t>
            </w:r>
          </w:p>
        </w:tc>
      </w:tr>
      <w:tr w:rsidR="0051063B" w:rsidRPr="00623CB4" w:rsidTr="00F73429">
        <w:trPr>
          <w:trHeight w:val="36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3B" w:rsidRPr="00623CB4" w:rsidRDefault="0051063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b/>
                <w:sz w:val="22"/>
              </w:rPr>
              <w:t xml:space="preserve">Востребованность, %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3B" w:rsidRPr="00623CB4" w:rsidRDefault="0051063B" w:rsidP="00F61A57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63B" w:rsidRPr="00623CB4" w:rsidRDefault="0051063B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 w:rsidRPr="00623CB4">
              <w:rPr>
                <w:rFonts w:ascii="PT Astra Serif" w:hAnsi="PT Astra Serif"/>
                <w:sz w:val="22"/>
              </w:rPr>
              <w:t>0,9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F61A5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3B" w:rsidRPr="00623CB4" w:rsidRDefault="0051063B" w:rsidP="00527CEF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2,9</w:t>
            </w:r>
          </w:p>
        </w:tc>
      </w:tr>
    </w:tbl>
    <w:p w:rsidR="002C7A29" w:rsidRPr="00623CB4" w:rsidRDefault="002C7A29">
      <w:pPr>
        <w:spacing w:after="0" w:line="259" w:lineRule="auto"/>
        <w:ind w:left="634" w:right="0" w:firstLine="0"/>
        <w:jc w:val="center"/>
        <w:rPr>
          <w:rFonts w:ascii="PT Astra Serif" w:hAnsi="PT Astra Serif"/>
        </w:rPr>
      </w:pPr>
    </w:p>
    <w:p w:rsidR="00604F49" w:rsidRPr="00623CB4" w:rsidRDefault="00604F49" w:rsidP="00604F49">
      <w:pPr>
        <w:spacing w:after="28" w:line="259" w:lineRule="auto"/>
        <w:ind w:left="10" w:right="-6" w:firstLine="557"/>
        <w:rPr>
          <w:rFonts w:ascii="PT Astra Serif" w:hAnsi="PT Astra Serif"/>
        </w:rPr>
      </w:pPr>
      <w:r w:rsidRPr="00623CB4">
        <w:rPr>
          <w:rFonts w:ascii="PT Astra Serif" w:hAnsi="PT Astra Serif"/>
        </w:rPr>
        <w:t>Общая сумма предоставленных льгот</w:t>
      </w:r>
      <w:r w:rsidR="00E04AAF">
        <w:rPr>
          <w:rFonts w:ascii="PT Astra Serif" w:hAnsi="PT Astra Serif"/>
        </w:rPr>
        <w:t xml:space="preserve"> </w:t>
      </w:r>
      <w:r w:rsidR="00E04AAF" w:rsidRPr="00623CB4">
        <w:rPr>
          <w:rFonts w:ascii="PT Astra Serif" w:hAnsi="PT Astra Serif"/>
        </w:rPr>
        <w:t>за 202</w:t>
      </w:r>
      <w:r w:rsidR="000C3248">
        <w:rPr>
          <w:rFonts w:ascii="PT Astra Serif" w:hAnsi="PT Astra Serif"/>
        </w:rPr>
        <w:t>2</w:t>
      </w:r>
      <w:r w:rsidR="00E04AAF" w:rsidRPr="00623CB4">
        <w:rPr>
          <w:rFonts w:ascii="PT Astra Serif" w:hAnsi="PT Astra Serif"/>
        </w:rPr>
        <w:t xml:space="preserve"> год составила </w:t>
      </w:r>
      <w:r w:rsidR="0051063B">
        <w:rPr>
          <w:rFonts w:ascii="PT Astra Serif" w:hAnsi="PT Astra Serif"/>
        </w:rPr>
        <w:t>114</w:t>
      </w:r>
      <w:r w:rsidR="00C25A3B">
        <w:rPr>
          <w:rFonts w:ascii="PT Astra Serif" w:hAnsi="PT Astra Serif"/>
        </w:rPr>
        <w:t xml:space="preserve">,0 </w:t>
      </w:r>
      <w:r w:rsidR="00E04AAF" w:rsidRPr="00623CB4">
        <w:rPr>
          <w:rFonts w:ascii="PT Astra Serif" w:hAnsi="PT Astra Serif"/>
        </w:rPr>
        <w:t xml:space="preserve">тыс. рублей, что на </w:t>
      </w:r>
      <w:r w:rsidR="0051063B">
        <w:rPr>
          <w:rFonts w:ascii="PT Astra Serif" w:hAnsi="PT Astra Serif"/>
        </w:rPr>
        <w:t>76</w:t>
      </w:r>
      <w:r w:rsidR="00E04AAF" w:rsidRPr="00623CB4">
        <w:rPr>
          <w:rFonts w:ascii="PT Astra Serif" w:hAnsi="PT Astra Serif"/>
        </w:rPr>
        <w:t xml:space="preserve">,0 тыс. рублей или на </w:t>
      </w:r>
      <w:r w:rsidR="0051063B">
        <w:rPr>
          <w:rFonts w:ascii="PT Astra Serif" w:hAnsi="PT Astra Serif"/>
        </w:rPr>
        <w:t>200,0</w:t>
      </w:r>
      <w:r w:rsidR="00E04AAF" w:rsidRPr="00623CB4">
        <w:rPr>
          <w:rFonts w:ascii="PT Astra Serif" w:hAnsi="PT Astra Serif"/>
        </w:rPr>
        <w:t xml:space="preserve"> % </w:t>
      </w:r>
      <w:r w:rsidR="00C25A3B">
        <w:rPr>
          <w:rFonts w:ascii="PT Astra Serif" w:hAnsi="PT Astra Serif"/>
        </w:rPr>
        <w:t>больше</w:t>
      </w:r>
      <w:r w:rsidR="00E04AAF">
        <w:rPr>
          <w:rFonts w:ascii="PT Astra Serif" w:hAnsi="PT Astra Serif"/>
        </w:rPr>
        <w:t>, чем за 202</w:t>
      </w:r>
      <w:r w:rsidR="0051063B">
        <w:rPr>
          <w:rFonts w:ascii="PT Astra Serif" w:hAnsi="PT Astra Serif"/>
        </w:rPr>
        <w:t>2</w:t>
      </w:r>
      <w:r w:rsidR="00E04AAF" w:rsidRPr="00623CB4">
        <w:rPr>
          <w:rFonts w:ascii="PT Astra Serif" w:hAnsi="PT Astra Serif"/>
        </w:rPr>
        <w:t xml:space="preserve"> год</w:t>
      </w:r>
      <w:r w:rsidRPr="00623CB4">
        <w:rPr>
          <w:rFonts w:ascii="PT Astra Serif" w:hAnsi="PT Astra Serif"/>
        </w:rPr>
        <w:t xml:space="preserve">.  </w:t>
      </w:r>
    </w:p>
    <w:p w:rsidR="00456A2B" w:rsidRPr="00DE203A" w:rsidRDefault="00456A2B" w:rsidP="00DE203A">
      <w:pPr>
        <w:spacing w:line="256" w:lineRule="auto"/>
        <w:rPr>
          <w:rFonts w:ascii="PT Astra Serif" w:hAnsi="PT Astra Serif"/>
          <w:sz w:val="26"/>
          <w:szCs w:val="26"/>
        </w:rPr>
      </w:pPr>
      <w:r w:rsidRPr="00DE203A">
        <w:rPr>
          <w:rFonts w:ascii="PT Astra Serif" w:hAnsi="PT Astra Serif"/>
          <w:sz w:val="26"/>
          <w:szCs w:val="26"/>
        </w:rPr>
        <w:t>Результат</w:t>
      </w:r>
      <w:r w:rsidR="00DE203A" w:rsidRPr="00DE203A">
        <w:rPr>
          <w:rFonts w:ascii="PT Astra Serif" w:hAnsi="PT Astra Serif"/>
          <w:sz w:val="26"/>
          <w:szCs w:val="26"/>
        </w:rPr>
        <w:t>ы</w:t>
      </w:r>
      <w:r w:rsidRPr="00DE203A">
        <w:rPr>
          <w:rFonts w:ascii="PT Astra Serif" w:hAnsi="PT Astra Serif"/>
          <w:sz w:val="26"/>
          <w:szCs w:val="26"/>
        </w:rPr>
        <w:t xml:space="preserve"> оценки целесообразности социальных налоговых расходов муниципального образования Каменецкое за 202</w:t>
      </w:r>
      <w:r w:rsidR="00D22676">
        <w:rPr>
          <w:rFonts w:ascii="PT Astra Serif" w:hAnsi="PT Astra Serif"/>
          <w:sz w:val="26"/>
          <w:szCs w:val="26"/>
        </w:rPr>
        <w:t>3</w:t>
      </w:r>
      <w:r w:rsidRPr="00DE203A">
        <w:rPr>
          <w:rFonts w:ascii="PT Astra Serif" w:hAnsi="PT Astra Serif"/>
          <w:sz w:val="26"/>
          <w:szCs w:val="26"/>
        </w:rPr>
        <w:t xml:space="preserve"> год</w:t>
      </w:r>
      <w:r w:rsidR="00DE203A" w:rsidRPr="00DE203A">
        <w:rPr>
          <w:rFonts w:ascii="PT Astra Serif" w:hAnsi="PT Astra Serif"/>
          <w:sz w:val="26"/>
          <w:szCs w:val="26"/>
        </w:rPr>
        <w:t xml:space="preserve"> сведены в таблицу 5.</w:t>
      </w:r>
    </w:p>
    <w:p w:rsidR="00456A2B" w:rsidRPr="00623CB4" w:rsidRDefault="00DE203A" w:rsidP="00DE203A">
      <w:pPr>
        <w:spacing w:after="28" w:line="259" w:lineRule="auto"/>
        <w:ind w:left="10" w:right="-6" w:firstLine="55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5</w:t>
      </w:r>
    </w:p>
    <w:tbl>
      <w:tblPr>
        <w:tblStyle w:val="a6"/>
        <w:tblW w:w="10745" w:type="dxa"/>
        <w:tblInd w:w="-572" w:type="dxa"/>
        <w:tblLayout w:type="fixed"/>
        <w:tblLook w:val="04A0"/>
      </w:tblPr>
      <w:tblGrid>
        <w:gridCol w:w="567"/>
        <w:gridCol w:w="3232"/>
        <w:gridCol w:w="1134"/>
        <w:gridCol w:w="2126"/>
        <w:gridCol w:w="709"/>
        <w:gridCol w:w="1276"/>
        <w:gridCol w:w="1701"/>
      </w:tblGrid>
      <w:tr w:rsidR="00456A2B" w:rsidRPr="00623CB4" w:rsidTr="00D04290">
        <w:trPr>
          <w:cantSplit/>
          <w:trHeight w:val="14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spellStart"/>
            <w:r w:rsidRPr="00623CB4">
              <w:rPr>
                <w:rFonts w:ascii="PT Astra Serif" w:hAnsi="PT Astra Serif"/>
                <w:sz w:val="18"/>
                <w:szCs w:val="18"/>
              </w:rPr>
              <w:t>№</w:t>
            </w:r>
            <w:proofErr w:type="spellEnd"/>
            <w:r w:rsidRPr="00623CB4">
              <w:rPr>
                <w:rFonts w:ascii="PT Astra Serif" w:hAnsi="PT Astra Serif"/>
                <w:sz w:val="18"/>
                <w:szCs w:val="18"/>
              </w:rPr>
              <w:t xml:space="preserve">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Наименование налога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113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Соответствие налогового расхода целям муниципальной программы и (или) цели социально-экономической политики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Востребованность налогоплательщиками</w:t>
            </w:r>
          </w:p>
        </w:tc>
      </w:tr>
      <w:tr w:rsidR="00456A2B" w:rsidRPr="00623CB4" w:rsidTr="00D04290">
        <w:trPr>
          <w:cantSplit/>
          <w:trHeight w:val="182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Наименование муниципальной программы и (или) цели социально-экономической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да 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B" w:rsidRPr="00623CB4" w:rsidRDefault="00456A2B" w:rsidP="00D22676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Количество налогоплательщиков, воспользовавшихся налоговой льготой в 202</w:t>
            </w:r>
            <w:r w:rsidR="00D22676">
              <w:rPr>
                <w:rFonts w:ascii="PT Astra Serif" w:hAnsi="PT Astra Serif"/>
                <w:sz w:val="18"/>
                <w:szCs w:val="18"/>
              </w:rPr>
              <w:t>3</w:t>
            </w:r>
            <w:r w:rsidRPr="00623CB4">
              <w:rPr>
                <w:rFonts w:ascii="PT Astra Serif" w:hAnsi="PT Astra Serif"/>
                <w:sz w:val="18"/>
                <w:szCs w:val="18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2B" w:rsidRPr="00623CB4" w:rsidRDefault="00456A2B" w:rsidP="00D04290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Оценка востребованности</w:t>
            </w:r>
          </w:p>
        </w:tc>
      </w:tr>
      <w:tr w:rsidR="00456A2B" w:rsidRPr="00623CB4" w:rsidTr="00D04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ind w:left="-704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B" w:rsidRPr="00623CB4" w:rsidRDefault="00456A2B" w:rsidP="00D04290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Освобождение от уплаты земельного налога Героев Советского Союза, Героев </w:t>
            </w:r>
            <w:r w:rsidRPr="00623CB4">
              <w:rPr>
                <w:rFonts w:ascii="PT Astra Serif" w:hAnsi="PT Astra Serif"/>
                <w:sz w:val="22"/>
              </w:rPr>
              <w:lastRenderedPageBreak/>
              <w:t>Российской Федерации, полных кавалеров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56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 востребована</w:t>
            </w:r>
          </w:p>
        </w:tc>
      </w:tr>
      <w:tr w:rsidR="00456A2B" w:rsidRPr="00623CB4" w:rsidTr="00D04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B" w:rsidRPr="00623CB4" w:rsidRDefault="00456A2B" w:rsidP="00D04290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инвалидов I и II групп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D22676" w:rsidP="00D04290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  <w:tr w:rsidR="00456A2B" w:rsidRPr="00623CB4" w:rsidTr="00D04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B" w:rsidRPr="00623CB4" w:rsidRDefault="00456A2B" w:rsidP="00D04290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инвалидов с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CA696D" w:rsidP="00D04290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  <w:tr w:rsidR="00456A2B" w:rsidRPr="00623CB4" w:rsidTr="00D04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B" w:rsidRPr="00623CB4" w:rsidRDefault="00456A2B" w:rsidP="00D04290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 востребована</w:t>
            </w:r>
          </w:p>
        </w:tc>
      </w:tr>
      <w:tr w:rsidR="00456A2B" w:rsidRPr="00623CB4" w:rsidTr="00D04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B" w:rsidRPr="00623CB4" w:rsidRDefault="00456A2B" w:rsidP="00456A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PT Astra Serif" w:eastAsiaTheme="minorEastAsia" w:hAnsi="PT Astra Serif"/>
                <w:color w:val="auto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Освобождение от уплаты земельного налога </w:t>
            </w:r>
            <w:r w:rsidRPr="00623CB4">
              <w:rPr>
                <w:rFonts w:ascii="PT Astra Serif" w:eastAsiaTheme="minorEastAsia" w:hAnsi="PT Astra Serif"/>
                <w:color w:val="auto"/>
                <w:sz w:val="22"/>
              </w:rPr>
              <w:t>граждане, которым присвоено звание "Почетный гражданин города Узловая", "Почетный гражданин Узловского района", "Почетный гражданин города Узловая и Узловского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 востребована</w:t>
            </w:r>
          </w:p>
        </w:tc>
      </w:tr>
      <w:tr w:rsidR="00456A2B" w:rsidRPr="00623CB4" w:rsidTr="00D04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B" w:rsidRPr="00623CB4" w:rsidRDefault="00456A2B" w:rsidP="00D04290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D22676" w:rsidP="00D04290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  <w:tr w:rsidR="00456A2B" w:rsidRPr="00623CB4" w:rsidTr="00D04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B" w:rsidRPr="00623CB4" w:rsidRDefault="00456A2B" w:rsidP="00D04290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Освобождение от уплаты земельного </w:t>
            </w:r>
            <w:proofErr w:type="gramStart"/>
            <w:r w:rsidRPr="00623CB4">
              <w:rPr>
                <w:rFonts w:ascii="PT Astra Serif" w:hAnsi="PT Astra Serif"/>
                <w:sz w:val="22"/>
              </w:rPr>
              <w:t>налога участников ликвидации последствий аварии</w:t>
            </w:r>
            <w:proofErr w:type="gramEnd"/>
            <w:r w:rsidRPr="00623CB4">
              <w:rPr>
                <w:rFonts w:ascii="PT Astra Serif" w:hAnsi="PT Astra Serif"/>
                <w:sz w:val="22"/>
              </w:rPr>
              <w:t xml:space="preserve"> 1986-1987 годов на Чернобыльской АЭС на основании удостоверения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CA696D" w:rsidP="00D04290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  <w:tr w:rsidR="00456A2B" w:rsidRPr="00623CB4" w:rsidTr="00D04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B" w:rsidRPr="00623CB4" w:rsidRDefault="00456A2B" w:rsidP="00D04290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Освобождение от уплаты земельного налога физические лица, являющиеся членами многодетной семьи, признанной таковой в соответствии с </w:t>
            </w:r>
            <w:hyperlink r:id="rId32" w:history="1">
              <w:r w:rsidRPr="00623CB4">
                <w:rPr>
                  <w:rFonts w:ascii="PT Astra Serif" w:hAnsi="PT Astra Serif"/>
                  <w:sz w:val="22"/>
                </w:rPr>
                <w:t>Законом</w:t>
              </w:r>
            </w:hyperlink>
            <w:r w:rsidRPr="00623CB4">
              <w:rPr>
                <w:rFonts w:ascii="PT Astra Serif" w:hAnsi="PT Astra Serif"/>
                <w:sz w:val="22"/>
              </w:rPr>
              <w:t xml:space="preserve"> Тульской области от 04.12.2008 N 1154-ЗТО "О мерах социальной поддержки многодетных семей в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улучшение демографической ситуации в муниципальном образовании Узловский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23CB4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D22676" w:rsidP="00D04290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2B" w:rsidRPr="00623CB4" w:rsidRDefault="00456A2B" w:rsidP="00D04290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3CB4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</w:tbl>
    <w:p w:rsidR="00604F49" w:rsidRPr="00623CB4" w:rsidRDefault="00604F49">
      <w:pPr>
        <w:ind w:left="-15" w:right="0"/>
        <w:rPr>
          <w:rFonts w:ascii="PT Astra Serif" w:hAnsi="PT Astra Serif"/>
        </w:rPr>
      </w:pPr>
    </w:p>
    <w:p w:rsidR="00A05B7F" w:rsidRPr="00270207" w:rsidRDefault="00A05B7F" w:rsidP="00A05B7F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lastRenderedPageBreak/>
        <w:t xml:space="preserve">Критерием результативности налогового расхода, в соответствии с целями социально-экономической политики </w:t>
      </w:r>
      <w:r>
        <w:rPr>
          <w:rFonts w:ascii="PT Astra Serif" w:hAnsi="PT Astra Serif"/>
        </w:rPr>
        <w:t>МО Каменецкое</w:t>
      </w:r>
      <w:r w:rsidRPr="00270207">
        <w:rPr>
          <w:rFonts w:ascii="PT Astra Serif" w:hAnsi="PT Astra Serif"/>
        </w:rPr>
        <w:t xml:space="preserve"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 </w:t>
      </w:r>
    </w:p>
    <w:p w:rsidR="00A05B7F" w:rsidRPr="00270207" w:rsidRDefault="00A05B7F" w:rsidP="00A05B7F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</w:p>
    <w:p w:rsidR="00A05B7F" w:rsidRPr="00270207" w:rsidRDefault="00A05B7F" w:rsidP="00A05B7F">
      <w:pPr>
        <w:ind w:left="-15" w:right="0" w:firstLine="0"/>
        <w:rPr>
          <w:rFonts w:ascii="PT Astra Serif" w:hAnsi="PT Astra Serif"/>
        </w:rPr>
      </w:pPr>
      <w:r>
        <w:rPr>
          <w:rFonts w:ascii="PT Astra Serif" w:hAnsi="PT Astra Serif"/>
        </w:rPr>
        <w:t>114</w:t>
      </w:r>
      <w:r w:rsidRPr="00270207">
        <w:rPr>
          <w:rFonts w:ascii="PT Astra Serif" w:hAnsi="PT Astra Serif"/>
        </w:rPr>
        <w:t xml:space="preserve"> тыс. руб. </w:t>
      </w:r>
      <w:r w:rsidRPr="00270207">
        <w:rPr>
          <w:rFonts w:ascii="PT Astra Serif" w:eastAsia="Segoe UI Symbol" w:hAnsi="PT Astra Serif" w:cs="Segoe UI Symbol"/>
        </w:rPr>
        <w:t xml:space="preserve">/ </w:t>
      </w:r>
      <w:r>
        <w:rPr>
          <w:rFonts w:ascii="PT Astra Serif" w:eastAsia="Segoe UI Symbol" w:hAnsi="PT Astra Serif" w:cs="Segoe UI Symbol"/>
        </w:rPr>
        <w:t>106</w:t>
      </w:r>
      <w:r w:rsidRPr="00270207">
        <w:rPr>
          <w:rFonts w:ascii="PT Astra Serif" w:hAnsi="PT Astra Serif"/>
        </w:rPr>
        <w:t xml:space="preserve"> чел.</w:t>
      </w:r>
      <w:r>
        <w:rPr>
          <w:rFonts w:ascii="PT Astra Serif" w:hAnsi="PT Astra Serif"/>
        </w:rPr>
        <w:t xml:space="preserve"> </w:t>
      </w:r>
      <w:r w:rsidRPr="00270207">
        <w:rPr>
          <w:rFonts w:ascii="PT Astra Serif" w:hAnsi="PT Astra Serif"/>
        </w:rPr>
        <w:t>=</w:t>
      </w:r>
      <w:r>
        <w:rPr>
          <w:rFonts w:ascii="PT Astra Serif" w:hAnsi="PT Astra Serif"/>
        </w:rPr>
        <w:t xml:space="preserve"> 1,08</w:t>
      </w:r>
      <w:r w:rsidRPr="00270207">
        <w:rPr>
          <w:rFonts w:ascii="PT Astra Serif" w:hAnsi="PT Astra Serif"/>
        </w:rPr>
        <w:t xml:space="preserve"> тыс. рублей. </w:t>
      </w:r>
    </w:p>
    <w:p w:rsidR="00A05B7F" w:rsidRDefault="00A05B7F" w:rsidP="00A05B7F">
      <w:pPr>
        <w:ind w:left="-15" w:right="0"/>
        <w:rPr>
          <w:rFonts w:ascii="PT Astra Serif" w:hAnsi="PT Astra Serif"/>
        </w:rPr>
      </w:pPr>
      <w:proofErr w:type="gramStart"/>
      <w:r w:rsidRPr="00270207">
        <w:rPr>
          <w:rFonts w:ascii="PT Astra Serif" w:hAnsi="PT Astra Serif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>
        <w:rPr>
          <w:rFonts w:ascii="PT Astra Serif" w:hAnsi="PT Astra Serif"/>
        </w:rPr>
        <w:t>МО Каменецкое</w:t>
      </w:r>
      <w:r w:rsidRPr="00270207">
        <w:rPr>
          <w:rFonts w:ascii="PT Astra Serif" w:hAnsi="PT Astra Serif"/>
        </w:rPr>
        <w:t xml:space="preserve">, его эффективность определяется социальной значимостью.  </w:t>
      </w:r>
      <w:proofErr w:type="gramEnd"/>
    </w:p>
    <w:p w:rsidR="00A05B7F" w:rsidRPr="002B7C44" w:rsidRDefault="00A05B7F" w:rsidP="00A05B7F">
      <w:pPr>
        <w:ind w:left="-15" w:right="0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>
        <w:rPr>
          <w:rFonts w:ascii="PT Astra Serif" w:hAnsi="PT Astra Serif"/>
        </w:rPr>
        <w:t>МО Каменецкое</w:t>
      </w:r>
      <w:r w:rsidRPr="002B7C44">
        <w:rPr>
          <w:rFonts w:ascii="PT Astra Serif" w:hAnsi="PT Astra Serif"/>
          <w:szCs w:val="28"/>
        </w:rPr>
        <w:t xml:space="preserve">. </w:t>
      </w:r>
    </w:p>
    <w:p w:rsidR="00A05B7F" w:rsidRPr="002B7C44" w:rsidRDefault="00A05B7F" w:rsidP="00A05B7F">
      <w:pPr>
        <w:spacing w:after="0" w:line="240" w:lineRule="auto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 xml:space="preserve">  Потенциально возможный альтернативный механизм достижения цели социально-экономической  политики муниципального образования </w:t>
      </w:r>
      <w:proofErr w:type="gramStart"/>
      <w:r w:rsidRPr="002B7C44">
        <w:rPr>
          <w:rFonts w:ascii="PT Astra Serif" w:hAnsi="PT Astra Serif"/>
          <w:szCs w:val="28"/>
        </w:rPr>
        <w:t>–п</w:t>
      </w:r>
      <w:proofErr w:type="gramEnd"/>
      <w:r w:rsidRPr="002B7C44">
        <w:rPr>
          <w:rFonts w:ascii="PT Astra Serif" w:hAnsi="PT Astra Serif"/>
          <w:szCs w:val="28"/>
        </w:rPr>
        <w:t xml:space="preserve">редоставление субсидий плательщикам, имеющим право на получение льготы за счет средств бюджета </w:t>
      </w:r>
      <w:r>
        <w:rPr>
          <w:rFonts w:ascii="PT Astra Serif" w:hAnsi="PT Astra Serif"/>
        </w:rPr>
        <w:t xml:space="preserve">МО Каменецкое </w:t>
      </w:r>
      <w:r>
        <w:rPr>
          <w:szCs w:val="28"/>
        </w:rPr>
        <w:t>Узловского района</w:t>
      </w:r>
      <w:r w:rsidRPr="002B7C44">
        <w:rPr>
          <w:rFonts w:ascii="PT Astra Serif" w:hAnsi="PT Astra Serif"/>
          <w:szCs w:val="28"/>
        </w:rPr>
        <w:t>.</w:t>
      </w:r>
    </w:p>
    <w:p w:rsidR="00A05B7F" w:rsidRPr="002B7C44" w:rsidRDefault="00A05B7F" w:rsidP="00A05B7F">
      <w:pPr>
        <w:spacing w:after="0" w:line="240" w:lineRule="auto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>Альтернативные механизмы достижения целей не предусмотрены муниципальными правовыми актами.</w:t>
      </w:r>
    </w:p>
    <w:p w:rsidR="00A05B7F" w:rsidRDefault="00A05B7F" w:rsidP="00A05B7F">
      <w:pPr>
        <w:spacing w:after="0" w:line="240" w:lineRule="auto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 xml:space="preserve">Предоставление субсидий не является более результативным (менее затратным) для бюджета </w:t>
      </w:r>
      <w:r>
        <w:rPr>
          <w:rFonts w:ascii="PT Astra Serif" w:hAnsi="PT Astra Serif"/>
        </w:rPr>
        <w:t>МО Каменецкое</w:t>
      </w:r>
      <w:r w:rsidRPr="002B7C44">
        <w:rPr>
          <w:rFonts w:ascii="PT Astra Serif" w:hAnsi="PT Astra Serif"/>
          <w:szCs w:val="28"/>
        </w:rPr>
        <w:t xml:space="preserve">, так как кроме суммы субсидий, равной сумме налоговой льготы из бюджета </w:t>
      </w:r>
      <w:r>
        <w:rPr>
          <w:rFonts w:ascii="PT Astra Serif" w:hAnsi="PT Astra Serif"/>
        </w:rPr>
        <w:t xml:space="preserve">МО Каменецкое </w:t>
      </w:r>
      <w:r>
        <w:rPr>
          <w:szCs w:val="28"/>
        </w:rPr>
        <w:t>Узловского района</w:t>
      </w:r>
      <w:r w:rsidRPr="002B7C44">
        <w:rPr>
          <w:rFonts w:ascii="PT Astra Serif" w:hAnsi="PT Astra Serif"/>
          <w:szCs w:val="28"/>
        </w:rPr>
        <w:t xml:space="preserve"> были бы возмещены расходы организационно-административного характера (организация расходов по предоставлению субсидий, администрирование и т.д.).</w:t>
      </w:r>
    </w:p>
    <w:p w:rsidR="00A05B7F" w:rsidRDefault="00A05B7F" w:rsidP="00A05B7F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целях оценки бюджетной эффективности налогового расхода применен метод сравнительного анализа результативности предоставления льготы и результативности применения альтернативных механизмов достижения целей социально-экономической политики муниципального образования.</w:t>
      </w:r>
    </w:p>
    <w:p w:rsidR="00A05B7F" w:rsidRDefault="00A05B7F" w:rsidP="00A05B7F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  Потенциально возможный альтернативный механизм достижения цели социально-экономической  политики муниципального образования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 xml:space="preserve">редоставление субсидий плательщикам, имеющим право на получение льготы за счет средств бюджета </w:t>
      </w:r>
      <w:r>
        <w:rPr>
          <w:rFonts w:ascii="PT Astra Serif" w:hAnsi="PT Astra Serif"/>
        </w:rPr>
        <w:t xml:space="preserve">МО Каменецкое </w:t>
      </w:r>
      <w:r>
        <w:rPr>
          <w:szCs w:val="28"/>
        </w:rPr>
        <w:t>Узловского района.</w:t>
      </w:r>
    </w:p>
    <w:p w:rsidR="00A05B7F" w:rsidRDefault="00A05B7F" w:rsidP="00A05B7F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Альтернативные механизмы достижения целей не предусмотрены муниципальными правовыми актами.</w:t>
      </w:r>
    </w:p>
    <w:p w:rsidR="00A05B7F" w:rsidRDefault="00A05B7F" w:rsidP="00A05B7F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Предоставление субсидий не является более результативным (менее затратным) для бюджета </w:t>
      </w:r>
      <w:r>
        <w:rPr>
          <w:rFonts w:ascii="PT Astra Serif" w:hAnsi="PT Astra Serif"/>
        </w:rPr>
        <w:t>МО Каменецкое</w:t>
      </w:r>
      <w:r>
        <w:rPr>
          <w:szCs w:val="28"/>
        </w:rPr>
        <w:t xml:space="preserve"> Узловского района, так как кроме суммы субсидий, равной сумме налоговой льготы из бюджета Узловского района Узловского района были бы возмещены расходы организационно-административного характера (организация расходов по предоставлению субсидий, администрирование и т.д.).</w:t>
      </w:r>
    </w:p>
    <w:p w:rsidR="00A05B7F" w:rsidRPr="00774BAD" w:rsidRDefault="00A05B7F" w:rsidP="00A05B7F">
      <w:pPr>
        <w:spacing w:after="109"/>
        <w:ind w:left="-15" w:right="0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lastRenderedPageBreak/>
        <w:t>В связи с тем, что при предоставлении налоговых льгот по земельному налогу социально незащищенным группам населения</w:t>
      </w:r>
      <w:r w:rsidRPr="00270207">
        <w:rPr>
          <w:rFonts w:ascii="PT Astra Serif" w:hAnsi="PT Astra Serif"/>
        </w:rPr>
        <w:t xml:space="preserve"> </w:t>
      </w:r>
      <w:r>
        <w:rPr>
          <w:szCs w:val="28"/>
        </w:rPr>
        <w:t>Узловского района</w:t>
      </w:r>
      <w:r w:rsidRPr="00270207">
        <w:rPr>
          <w:rFonts w:ascii="PT Astra Serif" w:hAnsi="PT Astra Serif"/>
        </w:rPr>
        <w:t xml:space="preserve"> альтернативные </w:t>
      </w:r>
      <w:r w:rsidRPr="00774BAD">
        <w:rPr>
          <w:rFonts w:ascii="PT Astra Serif" w:hAnsi="PT Astra Serif"/>
          <w:szCs w:val="28"/>
        </w:rPr>
        <w:t>механизмы достижения целей отсутствуют, бюджетная эффективность налогового расхода (</w:t>
      </w:r>
      <w:proofErr w:type="spellStart"/>
      <w:r w:rsidRPr="00774BAD">
        <w:rPr>
          <w:rFonts w:ascii="PT Astra Serif" w:hAnsi="PT Astra Serif"/>
          <w:szCs w:val="28"/>
        </w:rPr>
        <w:t>B</w:t>
      </w:r>
      <w:r w:rsidRPr="00774BAD">
        <w:rPr>
          <w:rFonts w:ascii="PT Astra Serif" w:hAnsi="PT Astra Serif"/>
          <w:szCs w:val="28"/>
          <w:vertAlign w:val="subscript"/>
        </w:rPr>
        <w:t>j</w:t>
      </w:r>
      <w:proofErr w:type="spellEnd"/>
      <w:r w:rsidRPr="00774BAD">
        <w:rPr>
          <w:rFonts w:ascii="PT Astra Serif" w:hAnsi="PT Astra Serif"/>
          <w:szCs w:val="28"/>
        </w:rPr>
        <w:t xml:space="preserve">) рассчитывается по формуле: </w:t>
      </w:r>
    </w:p>
    <w:p w:rsidR="00A05B7F" w:rsidRPr="00774BAD" w:rsidRDefault="00A05B7F" w:rsidP="00A05B7F">
      <w:pPr>
        <w:spacing w:after="94" w:line="259" w:lineRule="auto"/>
        <w:ind w:left="426" w:right="0" w:hanging="10"/>
        <w:jc w:val="center"/>
        <w:rPr>
          <w:rFonts w:ascii="PT Astra Serif" w:hAnsi="PT Astra Serif"/>
          <w:szCs w:val="28"/>
        </w:rPr>
      </w:pPr>
      <w:r w:rsidRPr="00774BAD">
        <w:rPr>
          <w:rFonts w:ascii="PT Astra Serif" w:hAnsi="PT Astra Serif"/>
          <w:i/>
          <w:szCs w:val="28"/>
        </w:rPr>
        <w:t xml:space="preserve">N </w:t>
      </w:r>
      <w:proofErr w:type="spellStart"/>
      <w:r w:rsidRPr="00774BAD">
        <w:rPr>
          <w:rFonts w:ascii="PT Astra Serif" w:hAnsi="PT Astra Serif"/>
          <w:i/>
          <w:szCs w:val="28"/>
        </w:rPr>
        <w:t>j</w:t>
      </w:r>
      <w:proofErr w:type="spellEnd"/>
      <w:r w:rsidRPr="00774BAD">
        <w:rPr>
          <w:rFonts w:ascii="PT Astra Serif" w:hAnsi="PT Astra Serif"/>
          <w:i/>
          <w:szCs w:val="28"/>
        </w:rPr>
        <w:t xml:space="preserve">        </w:t>
      </w:r>
      <w:r>
        <w:rPr>
          <w:rFonts w:ascii="PT Astra Serif" w:hAnsi="PT Astra Serif"/>
          <w:szCs w:val="28"/>
        </w:rPr>
        <w:t>114</w:t>
      </w:r>
    </w:p>
    <w:p w:rsidR="00A05B7F" w:rsidRPr="00774BAD" w:rsidRDefault="00803FDD" w:rsidP="00A05B7F">
      <w:pPr>
        <w:spacing w:after="377" w:line="259" w:lineRule="auto"/>
        <w:ind w:left="426" w:right="212" w:hanging="10"/>
        <w:jc w:val="center"/>
        <w:rPr>
          <w:rFonts w:ascii="PT Astra Serif" w:hAnsi="PT Astra Serif"/>
          <w:szCs w:val="28"/>
        </w:rPr>
      </w:pPr>
      <w:r w:rsidRPr="00803FDD">
        <w:rPr>
          <w:rFonts w:ascii="PT Astra Serif" w:eastAsia="Calibri" w:hAnsi="PT Astra Serif" w:cs="Calibri"/>
          <w:noProof/>
          <w:szCs w:val="28"/>
        </w:rPr>
        <w:pict>
          <v:group id="Group 15495" o:spid="_x0000_s1029" style="position:absolute;left:0;text-align:left;margin-left:219pt;margin-top:2.95pt;width:62.9pt;height:.65pt;z-index:251660288" coordsize="7989,82">
            <v:shape id="Shape 1930" o:spid="_x0000_s1030" style="position:absolute;width:2516;height:0" coordsize="251670,0" path="m,l251670,e" filled="f" fillcolor="black" strokeweight=".22831mm">
              <v:fill opacity="0"/>
            </v:shape>
            <v:shape id="Shape 1931" o:spid="_x0000_s1031" style="position:absolute;left:4782;width:3207;height:0" coordsize="320768,0" path="m,l320768,e" filled="f" fillcolor="black" strokeweight=".22831mm">
              <v:fill opacity="0"/>
            </v:shape>
          </v:group>
        </w:pict>
      </w:r>
      <w:proofErr w:type="spellStart"/>
      <w:r w:rsidR="00A05B7F" w:rsidRPr="00774BAD">
        <w:rPr>
          <w:rFonts w:ascii="PT Astra Serif" w:hAnsi="PT Astra Serif"/>
          <w:i/>
          <w:szCs w:val="28"/>
        </w:rPr>
        <w:t>Bj</w:t>
      </w:r>
      <w:r w:rsidR="00A05B7F" w:rsidRPr="00774BAD">
        <w:rPr>
          <w:rFonts w:ascii="PT Astra Serif" w:eastAsia="Segoe UI Symbol" w:hAnsi="PT Astra Serif" w:cs="Segoe UI Symbol"/>
          <w:szCs w:val="28"/>
        </w:rPr>
        <w:t>=</w:t>
      </w:r>
      <w:proofErr w:type="spellEnd"/>
      <w:r w:rsidR="00A05B7F" w:rsidRPr="00774BAD">
        <w:rPr>
          <w:rFonts w:ascii="PT Astra Serif" w:eastAsia="Segoe UI Symbol" w:hAnsi="PT Astra Serif" w:cs="Segoe UI Symbol"/>
          <w:szCs w:val="28"/>
        </w:rPr>
        <w:t xml:space="preserve">      </w:t>
      </w:r>
      <w:r w:rsidR="00A05B7F" w:rsidRPr="00774BAD">
        <w:rPr>
          <w:rFonts w:ascii="PT Astra Serif" w:hAnsi="PT Astra Serif"/>
          <w:i/>
          <w:szCs w:val="28"/>
        </w:rPr>
        <w:t xml:space="preserve">N </w:t>
      </w:r>
      <w:proofErr w:type="spellStart"/>
      <w:r w:rsidR="00A05B7F" w:rsidRPr="00774BAD">
        <w:rPr>
          <w:rFonts w:ascii="PT Astra Serif" w:hAnsi="PT Astra Serif"/>
          <w:i/>
          <w:szCs w:val="28"/>
          <w:vertAlign w:val="subscript"/>
        </w:rPr>
        <w:t>j</w:t>
      </w:r>
      <w:proofErr w:type="spellEnd"/>
      <w:r w:rsidR="00A05B7F" w:rsidRPr="00774BAD">
        <w:rPr>
          <w:rFonts w:ascii="PT Astra Serif" w:hAnsi="PT Astra Serif"/>
          <w:i/>
          <w:szCs w:val="28"/>
          <w:vertAlign w:val="subscript"/>
        </w:rPr>
        <w:t xml:space="preserve"> </w:t>
      </w:r>
      <w:r w:rsidR="00A05B7F" w:rsidRPr="00774BAD">
        <w:rPr>
          <w:rFonts w:ascii="PT Astra Serif" w:eastAsia="Segoe UI Symbol" w:hAnsi="PT Astra Serif" w:cs="Segoe UI Symbol"/>
          <w:szCs w:val="28"/>
        </w:rPr>
        <w:t xml:space="preserve">=   </w:t>
      </w:r>
      <w:r w:rsidR="00A05B7F">
        <w:rPr>
          <w:rFonts w:ascii="PT Astra Serif" w:eastAsia="Segoe UI Symbol" w:hAnsi="PT Astra Serif" w:cs="Segoe UI Symbol"/>
          <w:szCs w:val="28"/>
        </w:rPr>
        <w:t>114</w:t>
      </w:r>
      <w:r w:rsidR="00A05B7F" w:rsidRPr="00774BAD">
        <w:rPr>
          <w:rFonts w:ascii="PT Astra Serif" w:eastAsia="Segoe UI Symbol" w:hAnsi="PT Astra Serif" w:cs="Segoe UI Symbol"/>
          <w:szCs w:val="28"/>
        </w:rPr>
        <w:t xml:space="preserve"> = </w:t>
      </w:r>
      <w:r w:rsidR="00A05B7F" w:rsidRPr="00774BAD">
        <w:rPr>
          <w:rFonts w:ascii="PT Astra Serif" w:hAnsi="PT Astra Serif"/>
          <w:szCs w:val="28"/>
        </w:rPr>
        <w:t>1</w:t>
      </w:r>
    </w:p>
    <w:p w:rsidR="00A05B7F" w:rsidRDefault="00A05B7F" w:rsidP="00A05B7F">
      <w:pPr>
        <w:ind w:left="-15" w:right="0"/>
        <w:rPr>
          <w:rFonts w:ascii="PT Astra Serif" w:hAnsi="PT Astra Serif"/>
        </w:rPr>
      </w:pPr>
      <w:r w:rsidRPr="00774BAD">
        <w:rPr>
          <w:rFonts w:ascii="PT Astra Serif" w:hAnsi="PT Astra Serif"/>
          <w:szCs w:val="28"/>
        </w:rPr>
        <w:t xml:space="preserve">Показатель эффективности </w:t>
      </w:r>
      <w:proofErr w:type="spellStart"/>
      <w:r w:rsidRPr="00774BAD">
        <w:rPr>
          <w:rFonts w:ascii="PT Astra Serif" w:hAnsi="PT Astra Serif"/>
          <w:szCs w:val="28"/>
        </w:rPr>
        <w:t>B</w:t>
      </w:r>
      <w:r w:rsidRPr="00774BAD">
        <w:rPr>
          <w:rFonts w:ascii="PT Astra Serif" w:hAnsi="PT Astra Serif"/>
          <w:szCs w:val="28"/>
          <w:vertAlign w:val="subscript"/>
        </w:rPr>
        <w:t>j</w:t>
      </w:r>
      <w:proofErr w:type="spellEnd"/>
      <w:r w:rsidRPr="00774BAD">
        <w:rPr>
          <w:rFonts w:ascii="PT Astra Serif" w:hAnsi="PT Astra Serif"/>
          <w:szCs w:val="28"/>
          <w:vertAlign w:val="subscript"/>
        </w:rPr>
        <w:t xml:space="preserve"> </w:t>
      </w:r>
      <w:r w:rsidRPr="00774BAD">
        <w:rPr>
          <w:rFonts w:ascii="PT Astra Serif" w:hAnsi="PT Astra Serif"/>
          <w:szCs w:val="28"/>
        </w:rPr>
        <w:t>принимает положительное значение и равен 1, следовательно, налоговый расход</w:t>
      </w:r>
      <w:r w:rsidRPr="00270207">
        <w:rPr>
          <w:rFonts w:ascii="PT Astra Serif" w:hAnsi="PT Astra Serif"/>
        </w:rPr>
        <w:t xml:space="preserve"> является эффективным. </w:t>
      </w:r>
    </w:p>
    <w:p w:rsidR="00A05B7F" w:rsidRPr="00270207" w:rsidRDefault="00A05B7F" w:rsidP="00A05B7F">
      <w:pPr>
        <w:ind w:left="-15" w:right="0"/>
        <w:rPr>
          <w:rFonts w:ascii="PT Astra Serif" w:hAnsi="PT Astra Serif"/>
        </w:rPr>
      </w:pPr>
    </w:p>
    <w:p w:rsidR="00A05B7F" w:rsidRPr="00FA3C09" w:rsidRDefault="00A05B7F" w:rsidP="00A05B7F">
      <w:pPr>
        <w:spacing w:after="261" w:line="257" w:lineRule="auto"/>
        <w:ind w:left="-15" w:right="-12"/>
        <w:rPr>
          <w:rFonts w:ascii="PT Astra Serif" w:hAnsi="PT Astra Serif"/>
        </w:rPr>
      </w:pPr>
      <w:proofErr w:type="gramStart"/>
      <w:r w:rsidRPr="00FA3C09">
        <w:rPr>
          <w:rFonts w:ascii="PT Astra Serif" w:hAnsi="PT Astra Serif"/>
          <w:b/>
          <w:i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 решению социальных задач экономической политики </w:t>
      </w:r>
      <w:r>
        <w:rPr>
          <w:rFonts w:ascii="PT Astra Serif" w:hAnsi="PT Astra Serif"/>
          <w:b/>
          <w:i/>
        </w:rPr>
        <w:t>МО Каменецкое</w:t>
      </w:r>
      <w:r w:rsidRPr="00FA3C09">
        <w:rPr>
          <w:rFonts w:ascii="PT Astra Serif" w:hAnsi="PT Astra Serif"/>
          <w:b/>
          <w:i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rFonts w:ascii="PT Astra Serif" w:hAnsi="PT Astra Serif"/>
          <w:b/>
          <w:i/>
        </w:rPr>
        <w:t>МО Каменецкое</w:t>
      </w:r>
      <w:r w:rsidRPr="00FA3C09">
        <w:rPr>
          <w:rFonts w:ascii="PT Astra Serif" w:hAnsi="PT Astra Serif"/>
          <w:b/>
          <w:i/>
        </w:rPr>
        <w:t xml:space="preserve"> и имеет положительную бюджетную эффективность, его действие в 202</w:t>
      </w:r>
      <w:r>
        <w:rPr>
          <w:rFonts w:ascii="PT Astra Serif" w:hAnsi="PT Astra Serif"/>
          <w:b/>
          <w:i/>
        </w:rPr>
        <w:t>3</w:t>
      </w:r>
      <w:r w:rsidRPr="00FA3C09">
        <w:rPr>
          <w:rFonts w:ascii="PT Astra Serif" w:hAnsi="PT Astra Serif"/>
          <w:b/>
          <w:i/>
        </w:rPr>
        <w:t xml:space="preserve"> году признано эффективным. </w:t>
      </w:r>
      <w:proofErr w:type="gramEnd"/>
    </w:p>
    <w:p w:rsidR="00AB054D" w:rsidRDefault="00A05B7F" w:rsidP="00A05B7F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Исходя из результатов проведенной оценки эффективности налоговых расходов </w:t>
      </w:r>
      <w:r>
        <w:rPr>
          <w:rFonts w:ascii="PT Astra Serif" w:hAnsi="PT Astra Serif"/>
        </w:rPr>
        <w:t>МО Каменецкое</w:t>
      </w:r>
      <w:r w:rsidRPr="001F4BA5">
        <w:rPr>
          <w:rFonts w:ascii="PT Astra Serif" w:hAnsi="PT Astra Serif"/>
        </w:rPr>
        <w:t xml:space="preserve"> Узловского района,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требуют отмены.</w:t>
      </w:r>
    </w:p>
    <w:p w:rsidR="00A05B7F" w:rsidRPr="00623CB4" w:rsidRDefault="00A05B7F" w:rsidP="00A05B7F">
      <w:pPr>
        <w:ind w:left="-15" w:right="0"/>
        <w:rPr>
          <w:rFonts w:ascii="PT Astra Serif" w:hAnsi="PT Astra Serif"/>
        </w:rPr>
      </w:pPr>
    </w:p>
    <w:p w:rsidR="00DB1FD9" w:rsidRPr="00623CB4" w:rsidRDefault="00DB1FD9" w:rsidP="00DB1FD9">
      <w:pPr>
        <w:spacing w:after="1" w:line="281" w:lineRule="auto"/>
        <w:ind w:left="10" w:right="0" w:hanging="10"/>
        <w:jc w:val="center"/>
        <w:rPr>
          <w:rFonts w:ascii="PT Astra Serif" w:hAnsi="PT Astra Serif"/>
        </w:rPr>
      </w:pPr>
      <w:r w:rsidRPr="00623CB4">
        <w:rPr>
          <w:rFonts w:ascii="PT Astra Serif" w:hAnsi="PT Astra Serif"/>
          <w:b/>
        </w:rPr>
        <w:t>III. Оценка эффективности применения стимулирующих налоговых расходов МО Каменецкое</w:t>
      </w:r>
    </w:p>
    <w:p w:rsidR="00DB1FD9" w:rsidRPr="00623CB4" w:rsidRDefault="00DB1FD9">
      <w:pPr>
        <w:ind w:left="-15" w:right="0"/>
        <w:rPr>
          <w:rFonts w:ascii="PT Astra Serif" w:hAnsi="PT Astra Serif"/>
        </w:rPr>
      </w:pPr>
    </w:p>
    <w:p w:rsidR="00DB1FD9" w:rsidRPr="00623CB4" w:rsidRDefault="00DB1FD9" w:rsidP="00DB1FD9">
      <w:pPr>
        <w:ind w:left="-15" w:right="0"/>
        <w:rPr>
          <w:rFonts w:ascii="PT Astra Serif" w:hAnsi="PT Astra Serif"/>
        </w:rPr>
      </w:pPr>
      <w:proofErr w:type="gramStart"/>
      <w:r w:rsidRPr="00623CB4">
        <w:rPr>
          <w:rFonts w:ascii="PT Astra Serif" w:hAnsi="PT Astra Serif"/>
        </w:rPr>
        <w:t xml:space="preserve">В соответствии с п. 3.1 решения СД МО Каменецкое от </w:t>
      </w:r>
      <w:r w:rsidR="009060FC" w:rsidRPr="00623CB4">
        <w:rPr>
          <w:rFonts w:ascii="PT Astra Serif" w:hAnsi="PT Astra Serif"/>
        </w:rPr>
        <w:t>22.11</w:t>
      </w:r>
      <w:r w:rsidRPr="00623CB4">
        <w:rPr>
          <w:rFonts w:ascii="PT Astra Serif" w:hAnsi="PT Astra Serif"/>
        </w:rPr>
        <w:t>.201</w:t>
      </w:r>
      <w:r w:rsidR="009060FC" w:rsidRPr="00623CB4">
        <w:rPr>
          <w:rFonts w:ascii="PT Astra Serif" w:hAnsi="PT Astra Serif"/>
        </w:rPr>
        <w:t>9</w:t>
      </w:r>
      <w:r w:rsidRPr="00623CB4">
        <w:rPr>
          <w:rFonts w:ascii="PT Astra Serif" w:hAnsi="PT Astra Serif"/>
        </w:rPr>
        <w:t xml:space="preserve">                       № </w:t>
      </w:r>
      <w:r w:rsidR="009060FC" w:rsidRPr="00623CB4">
        <w:rPr>
          <w:rFonts w:ascii="PT Astra Serif" w:hAnsi="PT Astra Serif"/>
        </w:rPr>
        <w:t>20-73</w:t>
      </w:r>
      <w:r w:rsidRPr="00623CB4">
        <w:rPr>
          <w:rFonts w:ascii="PT Astra Serif" w:hAnsi="PT Astra Serif"/>
        </w:rPr>
        <w:t xml:space="preserve"> льготы по земельному налогу установлены для</w:t>
      </w:r>
      <w:r w:rsidR="00BE4708" w:rsidRPr="00623CB4">
        <w:rPr>
          <w:rFonts w:ascii="PT Astra Serif" w:hAnsi="PT Astra Serif"/>
        </w:rPr>
        <w:t xml:space="preserve"> уполномоченных </w:t>
      </w:r>
      <w:r w:rsidR="00BE4708" w:rsidRPr="00623CB4">
        <w:rPr>
          <w:rFonts w:ascii="PT Astra Serif" w:eastAsia="Calibri" w:hAnsi="PT Astra Serif"/>
        </w:rPr>
        <w:t>организаци</w:t>
      </w:r>
      <w:r w:rsidR="00BE4708" w:rsidRPr="00623CB4">
        <w:rPr>
          <w:rFonts w:ascii="PT Astra Serif" w:hAnsi="PT Astra Serif"/>
        </w:rPr>
        <w:t>й</w:t>
      </w:r>
      <w:r w:rsidR="00BE4708" w:rsidRPr="00623CB4">
        <w:rPr>
          <w:rFonts w:ascii="PT Astra Serif" w:eastAsia="Calibri" w:hAnsi="PT Astra Serif"/>
        </w:rPr>
        <w:t xml:space="preserve"> в сфере создания и развития инфраструктуры индустриальных парков, статус которых определен в соответствии с Постановлением Правительства Тульской области от 24 июня 2013 года № 291 «Об утверждении порядка присвоения статуса уполномоченной организации в сфере создания и развития инфраструктуры индустриальных парков»</w:t>
      </w:r>
      <w:r w:rsidRPr="00623CB4">
        <w:rPr>
          <w:rFonts w:ascii="PT Astra Serif" w:hAnsi="PT Astra Serif"/>
        </w:rPr>
        <w:t xml:space="preserve">.  </w:t>
      </w:r>
      <w:proofErr w:type="gramEnd"/>
    </w:p>
    <w:p w:rsidR="00DB1FD9" w:rsidRDefault="00DB1FD9" w:rsidP="00DB1FD9">
      <w:pPr>
        <w:ind w:left="-15" w:right="0"/>
        <w:rPr>
          <w:rFonts w:ascii="PT Astra Serif" w:hAnsi="PT Astra Serif"/>
        </w:rPr>
      </w:pPr>
      <w:r w:rsidRPr="00623CB4">
        <w:rPr>
          <w:rFonts w:ascii="PT Astra Serif" w:hAnsi="PT Astra Serif"/>
        </w:rPr>
        <w:t xml:space="preserve">Информация </w:t>
      </w:r>
      <w:r w:rsidR="009C14CE" w:rsidRPr="00623CB4">
        <w:rPr>
          <w:rFonts w:ascii="PT Astra Serif" w:hAnsi="PT Astra Serif"/>
        </w:rPr>
        <w:t>о налоговых расходах за 201</w:t>
      </w:r>
      <w:r w:rsidR="0082406A">
        <w:rPr>
          <w:rFonts w:ascii="PT Astra Serif" w:hAnsi="PT Astra Serif"/>
        </w:rPr>
        <w:t>8</w:t>
      </w:r>
      <w:r w:rsidR="009C14CE" w:rsidRPr="00623CB4">
        <w:rPr>
          <w:rFonts w:ascii="PT Astra Serif" w:hAnsi="PT Astra Serif"/>
        </w:rPr>
        <w:t>-202</w:t>
      </w:r>
      <w:r w:rsidR="0082406A"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годы представлена в таблице </w:t>
      </w:r>
      <w:r w:rsidR="008742A9">
        <w:rPr>
          <w:rFonts w:ascii="PT Astra Serif" w:hAnsi="PT Astra Serif"/>
        </w:rPr>
        <w:t>6</w:t>
      </w:r>
      <w:r w:rsidRPr="00623CB4">
        <w:rPr>
          <w:rFonts w:ascii="PT Astra Serif" w:hAnsi="PT Astra Serif"/>
        </w:rPr>
        <w:t xml:space="preserve">. </w:t>
      </w:r>
    </w:p>
    <w:p w:rsidR="00DB1FD9" w:rsidRPr="00623CB4" w:rsidRDefault="00DB1FD9" w:rsidP="00DB1FD9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  <w:r w:rsidRPr="00623CB4">
        <w:rPr>
          <w:rFonts w:ascii="PT Astra Serif" w:hAnsi="PT Astra Serif"/>
          <w:sz w:val="26"/>
        </w:rPr>
        <w:t xml:space="preserve">Таблица </w:t>
      </w:r>
      <w:r w:rsidR="008742A9">
        <w:rPr>
          <w:rFonts w:ascii="PT Astra Serif" w:hAnsi="PT Astra Serif"/>
          <w:sz w:val="26"/>
        </w:rPr>
        <w:t>6</w:t>
      </w:r>
      <w:r w:rsidRPr="00623CB4">
        <w:rPr>
          <w:rFonts w:ascii="PT Astra Serif" w:hAnsi="PT Astra Serif"/>
          <w:sz w:val="26"/>
        </w:rPr>
        <w:t xml:space="preserve"> </w:t>
      </w:r>
    </w:p>
    <w:tbl>
      <w:tblPr>
        <w:tblStyle w:val="TableGrid"/>
        <w:tblW w:w="10137" w:type="dxa"/>
        <w:tblInd w:w="-108" w:type="dxa"/>
        <w:tblLayout w:type="fixed"/>
        <w:tblCellMar>
          <w:top w:w="7" w:type="dxa"/>
          <w:left w:w="106" w:type="dxa"/>
          <w:right w:w="55" w:type="dxa"/>
        </w:tblCellMar>
        <w:tblLook w:val="04A0"/>
      </w:tblPr>
      <w:tblGrid>
        <w:gridCol w:w="507"/>
        <w:gridCol w:w="2542"/>
        <w:gridCol w:w="993"/>
        <w:gridCol w:w="1134"/>
        <w:gridCol w:w="992"/>
        <w:gridCol w:w="992"/>
        <w:gridCol w:w="992"/>
        <w:gridCol w:w="993"/>
        <w:gridCol w:w="992"/>
      </w:tblGrid>
      <w:tr w:rsidR="001F32BB" w:rsidRPr="00623CB4" w:rsidTr="001F32BB">
        <w:trPr>
          <w:trHeight w:val="26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№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5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E90DEA">
            <w:pPr>
              <w:spacing w:after="0" w:line="259" w:lineRule="auto"/>
              <w:ind w:left="38" w:right="0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Значение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left="38"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Темп роста </w:t>
            </w:r>
          </w:p>
          <w:p w:rsidR="001F32BB" w:rsidRPr="00623CB4" w:rsidRDefault="001F32BB" w:rsidP="00DB2E7B">
            <w:pPr>
              <w:spacing w:after="44" w:line="236" w:lineRule="auto"/>
              <w:ind w:righ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(снижения) 202</w:t>
            </w:r>
            <w:r w:rsidR="0082406A">
              <w:rPr>
                <w:rFonts w:ascii="PT Astra Serif" w:hAnsi="PT Astra Serif"/>
                <w:sz w:val="22"/>
              </w:rPr>
              <w:t>3</w:t>
            </w:r>
            <w:r w:rsidRPr="00623CB4">
              <w:rPr>
                <w:rFonts w:ascii="PT Astra Serif" w:hAnsi="PT Astra Serif"/>
                <w:sz w:val="22"/>
              </w:rPr>
              <w:t xml:space="preserve"> года </w:t>
            </w:r>
            <w:proofErr w:type="gramStart"/>
            <w:r w:rsidRPr="00623CB4">
              <w:rPr>
                <w:rFonts w:ascii="PT Astra Serif" w:hAnsi="PT Astra Serif"/>
                <w:sz w:val="22"/>
              </w:rPr>
              <w:t>к</w:t>
            </w:r>
            <w:proofErr w:type="gramEnd"/>
            <w:r w:rsidRPr="00623CB4">
              <w:rPr>
                <w:rFonts w:ascii="PT Astra Serif" w:hAnsi="PT Astra Serif"/>
                <w:sz w:val="22"/>
              </w:rPr>
              <w:t xml:space="preserve"> </w:t>
            </w:r>
          </w:p>
          <w:p w:rsidR="001F32BB" w:rsidRPr="00623CB4" w:rsidRDefault="001F32BB" w:rsidP="0082406A">
            <w:pPr>
              <w:spacing w:after="0"/>
              <w:ind w:left="19" w:right="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</w:t>
            </w:r>
            <w:r w:rsidR="0082406A">
              <w:rPr>
                <w:rFonts w:ascii="PT Astra Serif" w:hAnsi="PT Astra Serif"/>
                <w:sz w:val="22"/>
              </w:rPr>
              <w:t>2</w:t>
            </w:r>
            <w:r w:rsidRPr="00623CB4">
              <w:rPr>
                <w:rFonts w:ascii="PT Astra Serif" w:hAnsi="PT Astra Serif"/>
                <w:sz w:val="22"/>
              </w:rPr>
              <w:t xml:space="preserve"> году, % </w:t>
            </w:r>
          </w:p>
        </w:tc>
      </w:tr>
      <w:tr w:rsidR="0082406A" w:rsidRPr="00623CB4" w:rsidTr="001F32BB">
        <w:trPr>
          <w:trHeight w:val="76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DB2E7B">
            <w:pPr>
              <w:spacing w:after="0" w:line="259" w:lineRule="auto"/>
              <w:ind w:left="12"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DB2E7B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Фискальные характеристики налоговых расходов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F61A57">
            <w:pPr>
              <w:spacing w:after="0" w:line="259" w:lineRule="auto"/>
              <w:ind w:right="51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F61A57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F61A57">
            <w:pPr>
              <w:spacing w:after="44" w:line="236" w:lineRule="auto"/>
              <w:ind w:right="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2020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Default="0082406A" w:rsidP="00F61A57">
            <w:pPr>
              <w:spacing w:after="0" w:line="259" w:lineRule="auto"/>
              <w:ind w:left="19" w:right="0" w:firstLine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F61A57">
            <w:pPr>
              <w:spacing w:after="0" w:line="259" w:lineRule="auto"/>
              <w:ind w:left="19" w:righ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2022</w:t>
            </w:r>
            <w:r w:rsidRPr="00623CB4">
              <w:rPr>
                <w:rFonts w:ascii="PT Astra Serif" w:hAnsi="PT Astra Serif"/>
                <w:sz w:val="22"/>
              </w:rPr>
              <w:t xml:space="preserve"> год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82406A">
            <w:pPr>
              <w:spacing w:after="0" w:line="259" w:lineRule="auto"/>
              <w:ind w:left="19" w:righ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2023</w:t>
            </w:r>
            <w:r w:rsidRPr="00623CB4">
              <w:rPr>
                <w:rFonts w:ascii="PT Astra Serif" w:hAnsi="PT Astra Serif"/>
                <w:sz w:val="22"/>
              </w:rPr>
              <w:t xml:space="preserve"> год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9C14CE">
            <w:pPr>
              <w:spacing w:after="0" w:line="259" w:lineRule="auto"/>
              <w:ind w:left="19" w:right="0" w:firstLine="0"/>
              <w:jc w:val="left"/>
              <w:rPr>
                <w:rFonts w:ascii="PT Astra Serif" w:hAnsi="PT Astra Serif"/>
              </w:rPr>
            </w:pPr>
          </w:p>
        </w:tc>
      </w:tr>
      <w:tr w:rsidR="0082406A" w:rsidRPr="00623CB4" w:rsidTr="001F32BB">
        <w:trPr>
          <w:trHeight w:val="127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DB2E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lastRenderedPageBreak/>
              <w:t xml:space="preserve">1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BE4708">
            <w:pPr>
              <w:spacing w:after="0" w:line="259" w:lineRule="auto"/>
              <w:ind w:right="53" w:firstLine="0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уплаты земельного налога </w:t>
            </w:r>
            <w:r w:rsidRPr="00623CB4">
              <w:rPr>
                <w:rFonts w:ascii="PT Astra Serif" w:eastAsia="Calibri" w:hAnsi="PT Astra Serif"/>
                <w:sz w:val="22"/>
              </w:rPr>
              <w:t>уполномоченны</w:t>
            </w:r>
            <w:r w:rsidRPr="00623CB4">
              <w:rPr>
                <w:rFonts w:ascii="PT Astra Serif" w:hAnsi="PT Astra Serif"/>
                <w:sz w:val="22"/>
              </w:rPr>
              <w:t>х</w:t>
            </w:r>
            <w:r w:rsidRPr="00623CB4">
              <w:rPr>
                <w:rFonts w:ascii="PT Astra Serif" w:eastAsia="Calibri" w:hAnsi="PT Astra Serif"/>
                <w:sz w:val="22"/>
              </w:rPr>
              <w:t xml:space="preserve"> организаци</w:t>
            </w:r>
            <w:r w:rsidRPr="00623CB4">
              <w:rPr>
                <w:rFonts w:ascii="PT Astra Serif" w:hAnsi="PT Astra Serif"/>
                <w:sz w:val="22"/>
              </w:rPr>
              <w:t>й</w:t>
            </w:r>
            <w:r w:rsidRPr="00623CB4">
              <w:rPr>
                <w:rFonts w:ascii="PT Astra Serif" w:eastAsia="Calibri" w:hAnsi="PT Astra Serif"/>
                <w:sz w:val="22"/>
              </w:rPr>
              <w:t xml:space="preserve"> в сфере создания и развития инфраструктуры особой экономической зоны, индустриальных парков и технопарков</w:t>
            </w:r>
            <w:r w:rsidRPr="00623CB4">
              <w:rPr>
                <w:rFonts w:ascii="PT Astra Serif" w:hAnsi="PT Astra Serif"/>
                <w:sz w:val="22"/>
              </w:rPr>
              <w:t xml:space="preserve">, тыс. руб.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F61A57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64 825,0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F61A57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64 329,0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F61A57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63 587,0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F61A57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49 546,0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F61A57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53 113,0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DB2E7B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89 123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6A" w:rsidRPr="00623CB4" w:rsidRDefault="0082406A" w:rsidP="00DB2E7B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167,8</w:t>
            </w:r>
          </w:p>
        </w:tc>
      </w:tr>
      <w:tr w:rsidR="00242356" w:rsidRPr="00623CB4" w:rsidTr="001F32BB">
        <w:trPr>
          <w:trHeight w:val="7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56" w:rsidRPr="00623CB4" w:rsidRDefault="00242356" w:rsidP="00DB2E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2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56" w:rsidRPr="00623CB4" w:rsidRDefault="00242356" w:rsidP="00DB2E7B">
            <w:pPr>
              <w:spacing w:after="0" w:line="259" w:lineRule="auto"/>
              <w:ind w:right="55" w:firstLine="0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Объем выпадающих доходов бюджета в результате применения налоговой льготы по земельному налогу, тыс. руб.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56" w:rsidRPr="00623CB4" w:rsidRDefault="00242356" w:rsidP="00F61A57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64 825,0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56" w:rsidRPr="00623CB4" w:rsidRDefault="00242356" w:rsidP="00F61A57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64 329,0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56" w:rsidRPr="00623CB4" w:rsidRDefault="00242356" w:rsidP="00F61A57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63 587,0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56" w:rsidRPr="00623CB4" w:rsidRDefault="00242356" w:rsidP="00F61A57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49 546,0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56" w:rsidRPr="00623CB4" w:rsidRDefault="00242356" w:rsidP="00F61A57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53 113,0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56" w:rsidRPr="00623CB4" w:rsidRDefault="00242356" w:rsidP="00F61A57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89 123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356" w:rsidRPr="00623CB4" w:rsidRDefault="00242356" w:rsidP="00F61A57">
            <w:pPr>
              <w:spacing w:after="0" w:line="259" w:lineRule="auto"/>
              <w:ind w:right="4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167,8</w:t>
            </w:r>
          </w:p>
        </w:tc>
      </w:tr>
      <w:tr w:rsidR="001F32BB" w:rsidRPr="00623CB4" w:rsidTr="001F32BB">
        <w:trPr>
          <w:trHeight w:val="51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3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Численность налогоплательщиков, воспользовавшихся льготой, ед.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07167D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100,0</w:t>
            </w:r>
          </w:p>
        </w:tc>
      </w:tr>
      <w:tr w:rsidR="001F32BB" w:rsidRPr="00623CB4" w:rsidTr="001F32BB">
        <w:trPr>
          <w:trHeight w:val="51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4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727949">
            <w:pPr>
              <w:spacing w:after="0" w:line="259" w:lineRule="auto"/>
              <w:ind w:right="0" w:firstLine="0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  <w:sz w:val="22"/>
              </w:rPr>
              <w:t xml:space="preserve">Общее  количество, ед.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07167D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BB" w:rsidRPr="00623CB4" w:rsidRDefault="001F32BB" w:rsidP="00DB2E7B">
            <w:pPr>
              <w:spacing w:after="0" w:line="259" w:lineRule="auto"/>
              <w:ind w:right="48" w:firstLine="0"/>
              <w:jc w:val="center"/>
              <w:rPr>
                <w:rFonts w:ascii="PT Astra Serif" w:hAnsi="PT Astra Serif"/>
                <w:sz w:val="22"/>
              </w:rPr>
            </w:pPr>
            <w:r w:rsidRPr="00623CB4">
              <w:rPr>
                <w:rFonts w:ascii="PT Astra Serif" w:hAnsi="PT Astra Serif"/>
                <w:sz w:val="22"/>
              </w:rPr>
              <w:t>100,0</w:t>
            </w:r>
          </w:p>
        </w:tc>
      </w:tr>
    </w:tbl>
    <w:p w:rsidR="001F3FCA" w:rsidRPr="00623CB4" w:rsidRDefault="001F3FCA" w:rsidP="00DB1FD9">
      <w:pPr>
        <w:spacing w:after="0"/>
        <w:ind w:left="-15" w:right="-11" w:firstLine="556"/>
        <w:rPr>
          <w:rFonts w:ascii="PT Astra Serif" w:hAnsi="PT Astra Serif"/>
          <w:szCs w:val="28"/>
          <w:u w:val="single"/>
        </w:rPr>
      </w:pPr>
    </w:p>
    <w:p w:rsidR="00DB1FD9" w:rsidRPr="00623CB4" w:rsidRDefault="00293D1E" w:rsidP="00DB1FD9">
      <w:pPr>
        <w:spacing w:after="0"/>
        <w:ind w:left="-15" w:right="-11" w:firstLine="556"/>
        <w:rPr>
          <w:rFonts w:ascii="PT Astra Serif" w:hAnsi="PT Astra Serif"/>
          <w:szCs w:val="28"/>
          <w:u w:val="single"/>
        </w:rPr>
      </w:pPr>
      <w:r w:rsidRPr="00623CB4">
        <w:rPr>
          <w:rFonts w:ascii="PT Astra Serif" w:hAnsi="PT Astra Serif"/>
          <w:szCs w:val="28"/>
          <w:u w:val="single"/>
        </w:rPr>
        <w:t>3</w:t>
      </w:r>
      <w:r w:rsidR="00DB1FD9" w:rsidRPr="00623CB4">
        <w:rPr>
          <w:rFonts w:ascii="PT Astra Serif" w:hAnsi="PT Astra Serif"/>
          <w:szCs w:val="28"/>
          <w:u w:val="single"/>
        </w:rPr>
        <w:t xml:space="preserve">.1. Оценка целесообразности и результативности налогового расхода по земельному налогу для </w:t>
      </w:r>
      <w:r w:rsidR="00DA1C67" w:rsidRPr="00623CB4">
        <w:rPr>
          <w:rFonts w:ascii="PT Astra Serif" w:eastAsia="Calibri" w:hAnsi="PT Astra Serif"/>
          <w:szCs w:val="28"/>
          <w:u w:val="single"/>
        </w:rPr>
        <w:t>уполномоченны</w:t>
      </w:r>
      <w:r w:rsidR="00DA1C67" w:rsidRPr="00623CB4">
        <w:rPr>
          <w:rFonts w:ascii="PT Astra Serif" w:hAnsi="PT Astra Serif"/>
          <w:szCs w:val="28"/>
          <w:u w:val="single"/>
        </w:rPr>
        <w:t>х</w:t>
      </w:r>
      <w:r w:rsidR="00DA1C67" w:rsidRPr="00623CB4">
        <w:rPr>
          <w:rFonts w:ascii="PT Astra Serif" w:eastAsia="Calibri" w:hAnsi="PT Astra Serif"/>
          <w:szCs w:val="28"/>
          <w:u w:val="single"/>
        </w:rPr>
        <w:t xml:space="preserve"> организаци</w:t>
      </w:r>
      <w:r w:rsidR="00DA1C67" w:rsidRPr="00623CB4">
        <w:rPr>
          <w:rFonts w:ascii="PT Astra Serif" w:hAnsi="PT Astra Serif"/>
          <w:szCs w:val="28"/>
          <w:u w:val="single"/>
        </w:rPr>
        <w:t>й</w:t>
      </w:r>
      <w:r w:rsidR="00DA1C67" w:rsidRPr="00623CB4">
        <w:rPr>
          <w:rFonts w:ascii="PT Astra Serif" w:eastAsia="Calibri" w:hAnsi="PT Astra Serif"/>
          <w:szCs w:val="28"/>
          <w:u w:val="single"/>
        </w:rPr>
        <w:t xml:space="preserve"> в сфере создания и развития инфраструктуры особой экономической зоны, индустриальных парков и технопарков</w:t>
      </w:r>
    </w:p>
    <w:p w:rsidR="00DB1FD9" w:rsidRPr="00623CB4" w:rsidRDefault="00DB1FD9" w:rsidP="00DB1FD9">
      <w:pPr>
        <w:spacing w:after="28" w:line="259" w:lineRule="auto"/>
        <w:ind w:right="0" w:firstLine="0"/>
        <w:jc w:val="left"/>
        <w:rPr>
          <w:rFonts w:ascii="PT Astra Serif" w:hAnsi="PT Astra Serif"/>
        </w:rPr>
      </w:pPr>
    </w:p>
    <w:p w:rsidR="0006255A" w:rsidRPr="00D62E0D" w:rsidRDefault="0006255A" w:rsidP="0006255A">
      <w:pPr>
        <w:spacing w:after="0" w:line="240" w:lineRule="auto"/>
        <w:ind w:firstLine="567"/>
        <w:rPr>
          <w:rFonts w:ascii="PT Astra Serif" w:hAnsi="PT Astra Serif"/>
          <w:color w:val="323B45"/>
          <w:szCs w:val="28"/>
          <w:bdr w:val="none" w:sz="0" w:space="0" w:color="auto" w:frame="1"/>
          <w:shd w:val="clear" w:color="auto" w:fill="FFFFFF"/>
        </w:rPr>
      </w:pPr>
      <w:r w:rsidRPr="0006255A">
        <w:rPr>
          <w:rFonts w:ascii="PT Astra Serif" w:hAnsi="PT Astra Serif"/>
          <w:color w:val="323B45"/>
          <w:szCs w:val="28"/>
          <w:bdr w:val="none" w:sz="0" w:space="0" w:color="auto" w:frame="1"/>
          <w:shd w:val="clear" w:color="auto" w:fill="FFFFFF"/>
        </w:rPr>
        <w:t xml:space="preserve">Целью применения данного налогового расхода является улучшение инвестиционного климата и поддержка инновационного предпринимательства в МО Каменецкое и Узловском районе, налоговое стимулирование </w:t>
      </w:r>
      <w:r w:rsidRPr="00D62E0D">
        <w:rPr>
          <w:rFonts w:ascii="PT Astra Serif" w:hAnsi="PT Astra Serif"/>
          <w:color w:val="323B45"/>
          <w:szCs w:val="28"/>
          <w:bdr w:val="none" w:sz="0" w:space="0" w:color="auto" w:frame="1"/>
          <w:shd w:val="clear" w:color="auto" w:fill="FFFFFF"/>
        </w:rPr>
        <w:t>инвестиционной деятельности.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На территории Узловского района в апреле 2016 года создана ОЭЗ «Узловая». В 2017 году она вошла в тройку ведущих экономических зон России. В 2018 году была отмечена наградой за быстрый старт, а в 2020 году министерство экономического развития РФ признало ОЭЗ «Узловая» лидером по эффективности функционирования.</w:t>
      </w:r>
    </w:p>
    <w:p w:rsidR="00BA6F42" w:rsidRPr="00BA6F42" w:rsidRDefault="00BA6F42" w:rsidP="00BA6F42">
      <w:pPr>
        <w:suppressAutoHyphens/>
        <w:spacing w:after="0" w:line="240" w:lineRule="auto"/>
        <w:ind w:firstLine="709"/>
        <w:rPr>
          <w:rFonts w:ascii="PT Astra Serif" w:eastAsia="Arial Unicode MS" w:hAnsi="PT Astra Serif" w:cs="Arial Unicode MS"/>
          <w:bCs/>
          <w:iCs/>
          <w:kern w:val="2"/>
          <w:szCs w:val="28"/>
          <w:lang w:eastAsia="zh-CN"/>
        </w:rPr>
      </w:pPr>
      <w:r w:rsidRPr="00BA6F42">
        <w:rPr>
          <w:rFonts w:ascii="PT Astra Serif" w:eastAsia="Arial Unicode MS" w:hAnsi="PT Astra Serif" w:cs="Arial Unicode MS"/>
          <w:bCs/>
          <w:iCs/>
          <w:kern w:val="2"/>
          <w:szCs w:val="28"/>
          <w:lang w:eastAsia="zh-CN"/>
        </w:rPr>
        <w:t xml:space="preserve">ОЭЗ ППТ «Узловая» в 2023 году стала на 100% эффективной зоной по оценке Минэкономразвития РФ. 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По оценке Минэкономразвития России, «Узловая» - особая экономическая зона, действующая со стопроцентной эффективностью. Введенные в эксплуатацию предприятия полного цикла производят импортозамещающую продукцию, что особенно важно в условиях внешних ограничений.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 Готовая инфраструктура, льготы и меры поддержки, отсутствие административных барьеров – основные слагаемые успешности ОЭЗ «Узловая» и региона в привлечении инвесторов. Хотя ряд зарубежных компаний ставит реализацию своих производств «на паузу», наблюдается большой интерес крупных производителей в размещении новых заводов в Узловой. И это заводы, на которых будет производиться высококачественная продукция, замещающая зарубежные аналоги.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lastRenderedPageBreak/>
        <w:t xml:space="preserve">В настоящее время на территории особой экономической зоны осуществляют деятельность 5 предприятий, на которых создано 1,7 тысячи рабочих мест, объем вложенных инвестиций составил 9,8 </w:t>
      </w:r>
      <w:proofErr w:type="spellStart"/>
      <w:proofErr w:type="gram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млрд</w:t>
      </w:r>
      <w:proofErr w:type="spellEnd"/>
      <w:proofErr w:type="gram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 руб.; продолжается строительство 23 новых промышленных предприятий с общей суммой инвестиций около 75 </w:t>
      </w:r>
      <w:proofErr w:type="spell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млрд</w:t>
      </w:r>
      <w:proofErr w:type="spell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 руб., на которых планируется создать 3,0 тысячи новых рабочих мест.</w:t>
      </w:r>
    </w:p>
    <w:p w:rsidR="00BA6F42" w:rsidRPr="00BA6F42" w:rsidRDefault="00BA6F42" w:rsidP="00BA6F42">
      <w:pPr>
        <w:pStyle w:val="western"/>
        <w:suppressAutoHyphens/>
        <w:spacing w:before="0"/>
        <w:ind w:firstLine="709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>Площадь ОЭЗ «Узловая» – 490,4 га. Здесь можно разместить порядка</w:t>
      </w: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</w:rPr>
        <w:br/>
      </w: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40 предприятий-резидентов. </w:t>
      </w:r>
    </w:p>
    <w:p w:rsidR="00BA6F42" w:rsidRPr="00BA6F42" w:rsidRDefault="00BA6F42" w:rsidP="00BA6F42">
      <w:pPr>
        <w:pStyle w:val="western"/>
        <w:suppressAutoHyphens/>
        <w:spacing w:before="0"/>
        <w:ind w:firstLine="709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В 2024 году планируется открыть 5 предприятий на территории ОЭЗ «Узловая»: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Макошь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»,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АРД-Полимер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»,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СтальПолимер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»,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АВВ-энерго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 xml:space="preserve"> электросети»,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Никтон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».</w:t>
      </w:r>
    </w:p>
    <w:p w:rsidR="00BA6F42" w:rsidRPr="00BA6F42" w:rsidRDefault="00BA6F42" w:rsidP="00BA6F42">
      <w:pPr>
        <w:pStyle w:val="western"/>
        <w:suppressAutoHyphens/>
        <w:spacing w:before="0"/>
        <w:ind w:firstLine="709"/>
        <w:jc w:val="both"/>
        <w:rPr>
          <w:rFonts w:ascii="PT Astra Serif" w:eastAsia="Arial Unicode MS" w:hAnsi="PT Astra Serif" w:cs="Arial Unicode MS"/>
          <w:color w:val="000000"/>
          <w:sz w:val="28"/>
          <w:szCs w:val="28"/>
        </w:rPr>
      </w:pP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</w:rPr>
        <w:t>В 2023 году была подана заявка АО «Корпорацией развития Тульской области» совместно с резидентом ОЭЗ «Узловая»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</w:rPr>
        <w:t>Новатэг-СПГ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</w:rPr>
        <w:t xml:space="preserve"> Топливо Тула» на расширение особой экономической зоны на 20 га.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</w:rPr>
      </w:pPr>
      <w:r w:rsidRPr="00BA6F42">
        <w:rPr>
          <w:rFonts w:ascii="PT Astra Serif" w:eastAsia="Arial Unicode MS" w:hAnsi="PT Astra Serif" w:cs="Arial Unicode MS"/>
          <w:szCs w:val="28"/>
        </w:rPr>
        <w:t>На данный момент уже на территории ОЭЗ «Узловая» создана и работает гостиница на 150 мест. В 2025 году планируется открыть пункт скорой медицинской помощи и построить здание административно-делового комплекса.</w:t>
      </w:r>
    </w:p>
    <w:p w:rsidR="00BA6F42" w:rsidRPr="00BA6F42" w:rsidRDefault="00BA6F42" w:rsidP="00BA6F42">
      <w:pPr>
        <w:spacing w:after="0" w:line="240" w:lineRule="auto"/>
        <w:ind w:firstLine="567"/>
        <w:rPr>
          <w:rFonts w:ascii="PT Astra Serif" w:eastAsia="Arial Unicode MS" w:hAnsi="PT Astra Serif" w:cs="Arial Unicode MS"/>
          <w:szCs w:val="28"/>
        </w:rPr>
      </w:pPr>
      <w:r w:rsidRPr="00BA6F42">
        <w:rPr>
          <w:rFonts w:ascii="PT Astra Serif" w:eastAsia="Arial Unicode MS" w:hAnsi="PT Astra Serif" w:cs="Arial Unicode MS"/>
          <w:szCs w:val="28"/>
        </w:rPr>
        <w:t>В ближайшем будущем площадь ОЭЗ «Узловая» будет составлять 1000 га.</w:t>
      </w:r>
    </w:p>
    <w:p w:rsidR="00BA6F42" w:rsidRPr="00BA6F42" w:rsidRDefault="00BA6F42" w:rsidP="00BA6F42">
      <w:pPr>
        <w:spacing w:after="0" w:line="240" w:lineRule="auto"/>
        <w:ind w:firstLine="567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Резиденты ОЭЗ, в свою очередь, арендуют предоставленные земельные участки, только 3 компании выкупили земельные участки: ООО «</w:t>
      </w:r>
      <w:proofErr w:type="spell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Арнест</w:t>
      </w:r>
      <w:proofErr w:type="spell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МеталПак</w:t>
      </w:r>
      <w:proofErr w:type="spell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», ООО «</w:t>
      </w:r>
      <w:proofErr w:type="spell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Энгельсспецтрубмаш</w:t>
      </w:r>
      <w:proofErr w:type="spell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» </w:t>
      </w:r>
      <w:proofErr w:type="gram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и ООО</w:t>
      </w:r>
      <w:proofErr w:type="gram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Тензограф</w:t>
      </w:r>
      <w:proofErr w:type="spell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». На данный момент идет согласование о выкупе земельного участк</w:t>
      </w:r>
      <w:proofErr w:type="gram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а ООО</w:t>
      </w:r>
      <w:proofErr w:type="gram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Промет-СЭЗ</w:t>
      </w:r>
      <w:proofErr w:type="spell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».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</w:rPr>
        <w:t>Еще один резидент индустриального парка «Узловая» (</w:t>
      </w: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ООО «</w:t>
      </w:r>
      <w:proofErr w:type="spell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Хавейл</w:t>
      </w:r>
      <w:proofErr w:type="spell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Моторс</w:t>
      </w:r>
      <w:proofErr w:type="spell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Мануфэкчуринг</w:t>
      </w:r>
      <w:proofErr w:type="spellEnd"/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 xml:space="preserve"> Рус») также выкупил земельный участок.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Перечисления налогов в местный бюджет составляют: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2018 год – 2,6 млн. руб.;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2019 год – 7,2 млн. руб.;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2020 год – 11,1 млн. руб.;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2021 год – 16,2 млн. руб.;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2022 год – 19,05 млн. руб.;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</w:rPr>
      </w:pPr>
      <w:r w:rsidRPr="00BA6F42">
        <w:rPr>
          <w:rFonts w:ascii="PT Astra Serif" w:eastAsia="Arial Unicode MS" w:hAnsi="PT Astra Serif" w:cs="Arial Unicode MS"/>
          <w:szCs w:val="28"/>
        </w:rPr>
        <w:t>2023 год</w:t>
      </w:r>
      <w:r>
        <w:rPr>
          <w:rFonts w:ascii="PT Astra Serif" w:eastAsia="Arial Unicode MS" w:hAnsi="PT Astra Serif" w:cs="Arial Unicode MS"/>
          <w:szCs w:val="28"/>
        </w:rPr>
        <w:t xml:space="preserve"> </w:t>
      </w:r>
      <w:r w:rsidRPr="00BA6F42">
        <w:rPr>
          <w:rFonts w:ascii="PT Astra Serif" w:eastAsia="Arial Unicode MS" w:hAnsi="PT Astra Serif" w:cs="Arial Unicode MS"/>
          <w:szCs w:val="28"/>
        </w:rPr>
        <w:t>-</w:t>
      </w:r>
      <w:r>
        <w:rPr>
          <w:rFonts w:ascii="PT Astra Serif" w:eastAsia="Arial Unicode MS" w:hAnsi="PT Astra Serif" w:cs="Arial Unicode MS"/>
          <w:szCs w:val="28"/>
        </w:rPr>
        <w:t xml:space="preserve"> 23,71 млн. руб.</w:t>
      </w:r>
    </w:p>
    <w:p w:rsidR="007655E6" w:rsidRPr="00623CB4" w:rsidRDefault="007655E6" w:rsidP="007655E6">
      <w:pPr>
        <w:spacing w:after="0" w:line="269" w:lineRule="auto"/>
        <w:ind w:firstLine="0"/>
        <w:rPr>
          <w:rFonts w:ascii="PT Astra Serif" w:hAnsi="PT Astra Serif"/>
          <w:szCs w:val="28"/>
        </w:rPr>
      </w:pPr>
    </w:p>
    <w:p w:rsidR="007655E6" w:rsidRPr="00623CB4" w:rsidRDefault="007655E6" w:rsidP="007655E6">
      <w:pPr>
        <w:tabs>
          <w:tab w:val="left" w:pos="993"/>
          <w:tab w:val="left" w:pos="1134"/>
        </w:tabs>
        <w:spacing w:line="269" w:lineRule="auto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Оценка совокупного бюджетного эффекта (самоокупаемости) стимулирующих налоговых расходов МО Каменецкое определяется в отношении налоговых расходов МО Каменецкое, по следующей формуле:</w:t>
      </w:r>
    </w:p>
    <w:p w:rsidR="007655E6" w:rsidRPr="00623CB4" w:rsidRDefault="007655E6" w:rsidP="007655E6">
      <w:pPr>
        <w:tabs>
          <w:tab w:val="left" w:pos="993"/>
          <w:tab w:val="left" w:pos="1134"/>
        </w:tabs>
        <w:spacing w:line="269" w:lineRule="auto"/>
        <w:ind w:firstLine="426"/>
        <w:rPr>
          <w:rFonts w:ascii="PT Astra Serif" w:hAnsi="PT Astra Serif"/>
          <w:szCs w:val="28"/>
        </w:rPr>
      </w:pPr>
    </w:p>
    <w:p w:rsidR="007655E6" w:rsidRPr="00623CB4" w:rsidRDefault="007655E6" w:rsidP="007655E6">
      <w:pPr>
        <w:tabs>
          <w:tab w:val="left" w:pos="993"/>
          <w:tab w:val="left" w:pos="1134"/>
        </w:tabs>
        <w:spacing w:line="269" w:lineRule="auto"/>
        <w:ind w:firstLine="426"/>
        <w:jc w:val="center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noProof/>
          <w:szCs w:val="28"/>
        </w:rPr>
        <w:drawing>
          <wp:inline distT="0" distB="0" distL="0" distR="0">
            <wp:extent cx="2022475" cy="44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где: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i - порядковый номер года, имеющий значение от 1 до 5;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proofErr w:type="spellStart"/>
      <w:r w:rsidRPr="00623CB4">
        <w:rPr>
          <w:rFonts w:ascii="PT Astra Serif" w:hAnsi="PT Astra Serif"/>
          <w:szCs w:val="28"/>
        </w:rPr>
        <w:t>m</w:t>
      </w:r>
      <w:r w:rsidRPr="00623CB4">
        <w:rPr>
          <w:rFonts w:ascii="PT Astra Serif" w:hAnsi="PT Astra Serif"/>
          <w:szCs w:val="28"/>
          <w:vertAlign w:val="subscript"/>
        </w:rPr>
        <w:t>i</w:t>
      </w:r>
      <w:proofErr w:type="spellEnd"/>
      <w:r w:rsidRPr="00623CB4">
        <w:rPr>
          <w:rFonts w:ascii="PT Astra Serif" w:hAnsi="PT Astra Serif"/>
          <w:szCs w:val="28"/>
        </w:rPr>
        <w:t xml:space="preserve"> - количество плательщиков, воспользовавшихся льготой в i-м году;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proofErr w:type="spellStart"/>
      <w:r w:rsidRPr="00623CB4">
        <w:rPr>
          <w:rFonts w:ascii="PT Astra Serif" w:hAnsi="PT Astra Serif"/>
          <w:szCs w:val="28"/>
        </w:rPr>
        <w:t>j</w:t>
      </w:r>
      <w:proofErr w:type="spellEnd"/>
      <w:r w:rsidRPr="00623CB4">
        <w:rPr>
          <w:rFonts w:ascii="PT Astra Serif" w:hAnsi="PT Astra Serif"/>
          <w:szCs w:val="28"/>
        </w:rPr>
        <w:t xml:space="preserve"> - порядковый номер плательщика, имеющий значение от 1 до </w:t>
      </w:r>
      <w:proofErr w:type="spellStart"/>
      <w:r w:rsidRPr="00623CB4">
        <w:rPr>
          <w:rFonts w:ascii="PT Astra Serif" w:hAnsi="PT Astra Serif"/>
          <w:szCs w:val="28"/>
        </w:rPr>
        <w:t>m</w:t>
      </w:r>
      <w:proofErr w:type="spellEnd"/>
      <w:r w:rsidRPr="00623CB4">
        <w:rPr>
          <w:rFonts w:ascii="PT Astra Serif" w:hAnsi="PT Astra Serif"/>
          <w:szCs w:val="28"/>
        </w:rPr>
        <w:t>;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proofErr w:type="spellStart"/>
      <w:r w:rsidRPr="00623CB4">
        <w:rPr>
          <w:rFonts w:ascii="PT Astra Serif" w:hAnsi="PT Astra Serif"/>
          <w:szCs w:val="28"/>
        </w:rPr>
        <w:t>N</w:t>
      </w:r>
      <w:r w:rsidRPr="00623CB4">
        <w:rPr>
          <w:rFonts w:ascii="PT Astra Serif" w:hAnsi="PT Astra Serif"/>
          <w:szCs w:val="28"/>
          <w:vertAlign w:val="subscript"/>
        </w:rPr>
        <w:t>ij</w:t>
      </w:r>
      <w:proofErr w:type="spellEnd"/>
      <w:r w:rsidRPr="00623CB4">
        <w:rPr>
          <w:rFonts w:ascii="PT Astra Serif" w:hAnsi="PT Astra Serif"/>
          <w:szCs w:val="28"/>
        </w:rPr>
        <w:t xml:space="preserve"> - объем налогов, сборов, задекларированных получателями налоговых расходов в бюджет МО Каменецкое  j-м плательщиком в i-м году.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B</w:t>
      </w:r>
      <w:r w:rsidRPr="00623CB4">
        <w:rPr>
          <w:rFonts w:ascii="PT Astra Serif" w:hAnsi="PT Astra Serif"/>
          <w:szCs w:val="28"/>
          <w:vertAlign w:val="subscript"/>
        </w:rPr>
        <w:t>0j</w:t>
      </w:r>
      <w:r w:rsidRPr="00623CB4">
        <w:rPr>
          <w:rFonts w:ascii="PT Astra Serif" w:hAnsi="PT Astra Serif"/>
          <w:szCs w:val="28"/>
        </w:rPr>
        <w:t xml:space="preserve"> - базовый объем налогов, сборов, задекларированных для уплаты в бюджет МО Каменецкое  j-м плательщиком в базовом году.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lastRenderedPageBreak/>
        <w:t>Базовый объем налогов, сборов, задекларированных для уплаты в бюджет МО Каменецкое  j-м плательщиком в базовом году (B</w:t>
      </w:r>
      <w:r w:rsidRPr="00623CB4">
        <w:rPr>
          <w:rFonts w:ascii="PT Astra Serif" w:hAnsi="PT Astra Serif"/>
          <w:szCs w:val="28"/>
          <w:vertAlign w:val="subscript"/>
        </w:rPr>
        <w:t>0j</w:t>
      </w:r>
      <w:r w:rsidRPr="00623CB4">
        <w:rPr>
          <w:rFonts w:ascii="PT Astra Serif" w:hAnsi="PT Astra Serif"/>
          <w:szCs w:val="28"/>
        </w:rPr>
        <w:t>), рассчитывается по формуле: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jc w:val="center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B</w:t>
      </w:r>
      <w:r w:rsidRPr="00623CB4">
        <w:rPr>
          <w:rFonts w:ascii="PT Astra Serif" w:hAnsi="PT Astra Serif"/>
          <w:szCs w:val="28"/>
          <w:vertAlign w:val="subscript"/>
        </w:rPr>
        <w:t>0j</w:t>
      </w:r>
      <w:r w:rsidRPr="00623CB4">
        <w:rPr>
          <w:rFonts w:ascii="PT Astra Serif" w:hAnsi="PT Astra Serif"/>
          <w:szCs w:val="28"/>
        </w:rPr>
        <w:t xml:space="preserve"> = N</w:t>
      </w:r>
      <w:r w:rsidRPr="00623CB4">
        <w:rPr>
          <w:rFonts w:ascii="PT Astra Serif" w:hAnsi="PT Astra Serif"/>
          <w:szCs w:val="28"/>
          <w:vertAlign w:val="subscript"/>
        </w:rPr>
        <w:t>0j</w:t>
      </w:r>
      <w:r w:rsidRPr="00623CB4">
        <w:rPr>
          <w:rFonts w:ascii="PT Astra Serif" w:hAnsi="PT Astra Serif"/>
          <w:szCs w:val="28"/>
        </w:rPr>
        <w:t xml:space="preserve"> + L</w:t>
      </w:r>
      <w:r w:rsidRPr="00623CB4">
        <w:rPr>
          <w:rFonts w:ascii="PT Astra Serif" w:hAnsi="PT Astra Serif"/>
          <w:szCs w:val="28"/>
          <w:vertAlign w:val="subscript"/>
        </w:rPr>
        <w:t>0j</w:t>
      </w:r>
      <w:r w:rsidRPr="00623CB4">
        <w:rPr>
          <w:rFonts w:ascii="PT Astra Serif" w:hAnsi="PT Astra Serif"/>
          <w:szCs w:val="28"/>
        </w:rPr>
        <w:t>,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где: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N</w:t>
      </w:r>
      <w:r w:rsidRPr="00623CB4">
        <w:rPr>
          <w:rFonts w:ascii="PT Astra Serif" w:hAnsi="PT Astra Serif"/>
          <w:szCs w:val="28"/>
          <w:vertAlign w:val="subscript"/>
        </w:rPr>
        <w:t>0j</w:t>
      </w:r>
      <w:r w:rsidRPr="00623CB4">
        <w:rPr>
          <w:rFonts w:ascii="PT Astra Serif" w:hAnsi="PT Astra Serif"/>
          <w:szCs w:val="28"/>
        </w:rPr>
        <w:t xml:space="preserve"> - объем налогов, сборов, задекларированных для уплаты в бюджет                 МО Каменецкое  j-м плательщиком в базовом году;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L</w:t>
      </w:r>
      <w:r w:rsidRPr="00623CB4">
        <w:rPr>
          <w:rFonts w:ascii="PT Astra Serif" w:hAnsi="PT Astra Serif"/>
          <w:szCs w:val="28"/>
          <w:vertAlign w:val="subscript"/>
        </w:rPr>
        <w:t>0j</w:t>
      </w:r>
      <w:r w:rsidRPr="00623CB4">
        <w:rPr>
          <w:rFonts w:ascii="PT Astra Serif" w:hAnsi="PT Astra Serif"/>
          <w:szCs w:val="28"/>
        </w:rPr>
        <w:t xml:space="preserve"> - объем льгот, предоставленных </w:t>
      </w:r>
      <w:proofErr w:type="spellStart"/>
      <w:r w:rsidRPr="00623CB4">
        <w:rPr>
          <w:rFonts w:ascii="PT Astra Serif" w:hAnsi="PT Astra Serif"/>
          <w:szCs w:val="28"/>
        </w:rPr>
        <w:t>j-му</w:t>
      </w:r>
      <w:proofErr w:type="spellEnd"/>
      <w:r w:rsidRPr="00623CB4">
        <w:rPr>
          <w:rFonts w:ascii="PT Astra Serif" w:hAnsi="PT Astra Serif"/>
          <w:szCs w:val="28"/>
        </w:rPr>
        <w:t xml:space="preserve"> плательщику в базовом году.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proofErr w:type="spellStart"/>
      <w:r w:rsidRPr="00623CB4">
        <w:rPr>
          <w:rFonts w:ascii="PT Astra Serif" w:hAnsi="PT Astra Serif"/>
          <w:szCs w:val="28"/>
        </w:rPr>
        <w:t>g</w:t>
      </w:r>
      <w:r w:rsidRPr="00623CB4">
        <w:rPr>
          <w:rFonts w:ascii="PT Astra Serif" w:hAnsi="PT Astra Serif"/>
          <w:szCs w:val="28"/>
          <w:vertAlign w:val="subscript"/>
        </w:rPr>
        <w:t>i</w:t>
      </w:r>
      <w:proofErr w:type="spellEnd"/>
      <w:r w:rsidRPr="00623CB4">
        <w:rPr>
          <w:rFonts w:ascii="PT Astra Serif" w:hAnsi="PT Astra Serif"/>
          <w:szCs w:val="28"/>
        </w:rPr>
        <w:t xml:space="preserve"> - номинальный темп прироста доходов бюджета </w:t>
      </w:r>
      <w:r w:rsidR="008419A4" w:rsidRPr="00623CB4">
        <w:rPr>
          <w:rFonts w:ascii="PT Astra Serif" w:hAnsi="PT Astra Serif"/>
          <w:szCs w:val="28"/>
        </w:rPr>
        <w:t xml:space="preserve">МО Каменецкое  </w:t>
      </w:r>
      <w:r w:rsidRPr="00623CB4">
        <w:rPr>
          <w:rFonts w:ascii="PT Astra Serif" w:hAnsi="PT Astra Serif"/>
          <w:szCs w:val="28"/>
        </w:rPr>
        <w:t>в i-м году по отношению к базовому году.</w:t>
      </w:r>
    </w:p>
    <w:p w:rsidR="007655E6" w:rsidRPr="00623CB4" w:rsidRDefault="007655E6" w:rsidP="007655E6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  <w:szCs w:val="28"/>
        </w:rPr>
      </w:pPr>
      <w:proofErr w:type="spellStart"/>
      <w:r w:rsidRPr="00623CB4">
        <w:rPr>
          <w:rFonts w:ascii="PT Astra Serif" w:hAnsi="PT Astra Serif"/>
          <w:szCs w:val="28"/>
        </w:rPr>
        <w:t>r</w:t>
      </w:r>
      <w:proofErr w:type="spellEnd"/>
      <w:r w:rsidRPr="00623CB4">
        <w:rPr>
          <w:rFonts w:ascii="PT Astra Serif" w:hAnsi="PT Astra Serif"/>
          <w:szCs w:val="28"/>
        </w:rPr>
        <w:t xml:space="preserve"> - расчетная стоимость среднесрочных рыночных заимствований </w:t>
      </w:r>
      <w:r w:rsidR="008419A4" w:rsidRPr="00623CB4">
        <w:rPr>
          <w:rFonts w:ascii="PT Astra Serif" w:hAnsi="PT Astra Serif"/>
          <w:szCs w:val="28"/>
        </w:rPr>
        <w:t xml:space="preserve">                        МО Каменецкое</w:t>
      </w:r>
      <w:r w:rsidRPr="00623CB4">
        <w:rPr>
          <w:rFonts w:ascii="PT Astra Serif" w:hAnsi="PT Astra Serif"/>
          <w:szCs w:val="28"/>
        </w:rPr>
        <w:t>, принимаемая на уровне 7,5 процента.</w:t>
      </w:r>
    </w:p>
    <w:p w:rsidR="007655E6" w:rsidRPr="00623CB4" w:rsidRDefault="007655E6" w:rsidP="00293D1E">
      <w:pPr>
        <w:spacing w:after="0" w:line="269" w:lineRule="auto"/>
        <w:ind w:firstLine="567"/>
        <w:rPr>
          <w:rFonts w:ascii="PT Astra Serif" w:hAnsi="PT Astra Serif"/>
          <w:szCs w:val="28"/>
        </w:rPr>
      </w:pPr>
    </w:p>
    <w:p w:rsidR="00F77E68" w:rsidRPr="00623CB4" w:rsidRDefault="0006255A" w:rsidP="00293D1E">
      <w:pPr>
        <w:spacing w:after="0" w:line="269" w:lineRule="auto"/>
        <w:ind w:firstLine="56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берем 5</w:t>
      </w:r>
      <w:r w:rsidR="007655E6" w:rsidRPr="00623CB4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лет</w:t>
      </w:r>
      <w:r w:rsidR="00A37414" w:rsidRPr="00623CB4">
        <w:rPr>
          <w:rFonts w:ascii="PT Astra Serif" w:hAnsi="PT Astra Serif"/>
          <w:szCs w:val="28"/>
        </w:rPr>
        <w:t xml:space="preserve">: </w:t>
      </w:r>
      <w:r>
        <w:rPr>
          <w:rFonts w:ascii="PT Astra Serif" w:hAnsi="PT Astra Serif"/>
          <w:szCs w:val="28"/>
        </w:rPr>
        <w:t>2019 год, 2020 год, 2021 год</w:t>
      </w:r>
      <w:r w:rsidR="00F067BA">
        <w:rPr>
          <w:rFonts w:ascii="PT Astra Serif" w:hAnsi="PT Astra Serif"/>
          <w:szCs w:val="28"/>
        </w:rPr>
        <w:t>, 2022 год</w:t>
      </w:r>
      <w:r w:rsidR="00FF75A7">
        <w:rPr>
          <w:rFonts w:ascii="PT Astra Serif" w:hAnsi="PT Astra Serif"/>
          <w:szCs w:val="28"/>
        </w:rPr>
        <w:t>, 2023 год</w:t>
      </w:r>
    </w:p>
    <w:p w:rsidR="0068331D" w:rsidRPr="00623CB4" w:rsidRDefault="0068331D" w:rsidP="00293D1E">
      <w:pPr>
        <w:spacing w:after="0" w:line="269" w:lineRule="auto"/>
        <w:ind w:firstLine="567"/>
        <w:rPr>
          <w:rFonts w:ascii="PT Astra Serif" w:hAnsi="PT Astra Serif"/>
          <w:szCs w:val="28"/>
        </w:rPr>
      </w:pPr>
    </w:p>
    <w:p w:rsidR="0068331D" w:rsidRPr="00623CB4" w:rsidRDefault="0068331D" w:rsidP="0068331D">
      <w:pPr>
        <w:spacing w:after="0" w:line="269" w:lineRule="auto"/>
        <w:ind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 xml:space="preserve">Перечисления налогов в местный бюджет  </w:t>
      </w:r>
      <w:r w:rsidR="00ED61CF" w:rsidRPr="00623CB4">
        <w:rPr>
          <w:rFonts w:ascii="PT Astra Serif" w:hAnsi="PT Astra Serif"/>
          <w:szCs w:val="28"/>
        </w:rPr>
        <w:t xml:space="preserve"> составили по годам</w:t>
      </w:r>
      <w:r w:rsidRPr="00623CB4">
        <w:rPr>
          <w:rFonts w:ascii="PT Astra Serif" w:hAnsi="PT Astra Serif"/>
          <w:szCs w:val="28"/>
        </w:rPr>
        <w:t>: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2019 год – 7,2 млн. руб.;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2020 год – 11,1 млн. руб.;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2021 год – 16,2 млн. руб.;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</w:rPr>
      </w:pPr>
      <w:r w:rsidRPr="00BA6F42">
        <w:rPr>
          <w:rFonts w:ascii="PT Astra Serif" w:eastAsia="Arial Unicode MS" w:hAnsi="PT Astra Serif" w:cs="Arial Unicode MS"/>
          <w:szCs w:val="28"/>
          <w:bdr w:val="none" w:sz="0" w:space="0" w:color="auto" w:frame="1"/>
          <w:shd w:val="clear" w:color="auto" w:fill="FFFFFF"/>
        </w:rPr>
        <w:t>2022 год – 19,05 млн. руб.;</w:t>
      </w:r>
    </w:p>
    <w:p w:rsidR="00BA6F42" w:rsidRPr="00BA6F42" w:rsidRDefault="00BA6F42" w:rsidP="00BA6F42">
      <w:pPr>
        <w:spacing w:after="0" w:line="240" w:lineRule="auto"/>
        <w:ind w:firstLine="709"/>
        <w:rPr>
          <w:rFonts w:ascii="PT Astra Serif" w:eastAsia="Arial Unicode MS" w:hAnsi="PT Astra Serif" w:cs="Arial Unicode MS"/>
          <w:szCs w:val="28"/>
        </w:rPr>
      </w:pPr>
      <w:r w:rsidRPr="00BA6F42">
        <w:rPr>
          <w:rFonts w:ascii="PT Astra Serif" w:eastAsia="Arial Unicode MS" w:hAnsi="PT Astra Serif" w:cs="Arial Unicode MS"/>
          <w:szCs w:val="28"/>
        </w:rPr>
        <w:t>2023 год</w:t>
      </w:r>
      <w:r>
        <w:rPr>
          <w:rFonts w:ascii="PT Astra Serif" w:eastAsia="Arial Unicode MS" w:hAnsi="PT Astra Serif" w:cs="Arial Unicode MS"/>
          <w:szCs w:val="28"/>
        </w:rPr>
        <w:t xml:space="preserve"> </w:t>
      </w:r>
      <w:r w:rsidRPr="00BA6F42">
        <w:rPr>
          <w:rFonts w:ascii="PT Astra Serif" w:eastAsia="Arial Unicode MS" w:hAnsi="PT Astra Serif" w:cs="Arial Unicode MS"/>
          <w:szCs w:val="28"/>
        </w:rPr>
        <w:t>-</w:t>
      </w:r>
      <w:r>
        <w:rPr>
          <w:rFonts w:ascii="PT Astra Serif" w:eastAsia="Arial Unicode MS" w:hAnsi="PT Astra Serif" w:cs="Arial Unicode MS"/>
          <w:szCs w:val="28"/>
        </w:rPr>
        <w:t xml:space="preserve"> 23,71 млн. руб.</w:t>
      </w:r>
    </w:p>
    <w:p w:rsidR="00F067BA" w:rsidRPr="0006255A" w:rsidRDefault="00F067BA" w:rsidP="0006255A">
      <w:pPr>
        <w:spacing w:after="0" w:line="240" w:lineRule="auto"/>
        <w:ind w:firstLine="567"/>
        <w:rPr>
          <w:rFonts w:ascii="PT Astra Serif" w:hAnsi="PT Astra Serif"/>
          <w:szCs w:val="28"/>
        </w:rPr>
      </w:pPr>
    </w:p>
    <w:p w:rsidR="007655E6" w:rsidRPr="00623CB4" w:rsidRDefault="007655E6" w:rsidP="00293D1E">
      <w:pPr>
        <w:spacing w:after="0" w:line="269" w:lineRule="auto"/>
        <w:ind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Налоговые и неналоговые расходы составили по годам:</w:t>
      </w:r>
    </w:p>
    <w:p w:rsidR="00A37414" w:rsidRPr="00623CB4" w:rsidRDefault="00F067BA" w:rsidP="00BA6F42">
      <w:pPr>
        <w:spacing w:after="0" w:line="269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2019 год – 18,9 млн. рублей</w:t>
      </w:r>
      <w:r w:rsidR="00A37414" w:rsidRPr="00623CB4">
        <w:rPr>
          <w:rFonts w:ascii="PT Astra Serif" w:hAnsi="PT Astra Serif"/>
          <w:szCs w:val="28"/>
        </w:rPr>
        <w:t>;</w:t>
      </w:r>
    </w:p>
    <w:p w:rsidR="0006255A" w:rsidRDefault="0006255A" w:rsidP="00BA6F42">
      <w:pPr>
        <w:spacing w:after="0" w:line="269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2020 год – 17,8 млн. рублей;</w:t>
      </w:r>
    </w:p>
    <w:p w:rsidR="007655E6" w:rsidRPr="00623CB4" w:rsidRDefault="0006255A" w:rsidP="00BA6F42">
      <w:pPr>
        <w:spacing w:after="0" w:line="269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2021 год – 17,9 млн. рублей</w:t>
      </w:r>
      <w:r w:rsidR="00F067BA">
        <w:rPr>
          <w:rFonts w:ascii="PT Astra Serif" w:hAnsi="PT Astra Serif"/>
          <w:szCs w:val="28"/>
        </w:rPr>
        <w:t>;</w:t>
      </w:r>
      <w:r w:rsidR="008419A4" w:rsidRPr="00623CB4">
        <w:rPr>
          <w:rFonts w:ascii="PT Astra Serif" w:hAnsi="PT Astra Serif"/>
          <w:szCs w:val="28"/>
        </w:rPr>
        <w:tab/>
      </w:r>
      <w:r w:rsidR="008419A4" w:rsidRPr="00623CB4">
        <w:rPr>
          <w:rFonts w:ascii="PT Astra Serif" w:hAnsi="PT Astra Serif"/>
          <w:szCs w:val="28"/>
        </w:rPr>
        <w:tab/>
      </w:r>
    </w:p>
    <w:p w:rsidR="00BA6F42" w:rsidRDefault="00F067BA" w:rsidP="00BA6F42">
      <w:pPr>
        <w:spacing w:after="0" w:line="269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202</w:t>
      </w:r>
      <w:r w:rsidR="004E67BB">
        <w:rPr>
          <w:rFonts w:ascii="PT Astra Serif" w:hAnsi="PT Astra Serif"/>
          <w:szCs w:val="28"/>
        </w:rPr>
        <w:t>2</w:t>
      </w:r>
      <w:r w:rsidR="00BA6F42">
        <w:rPr>
          <w:rFonts w:ascii="PT Astra Serif" w:hAnsi="PT Astra Serif"/>
          <w:szCs w:val="28"/>
        </w:rPr>
        <w:t xml:space="preserve"> год – 20,2 млн. рублей;</w:t>
      </w:r>
    </w:p>
    <w:p w:rsidR="00F067BA" w:rsidRDefault="00BA6F42" w:rsidP="00BA6F42">
      <w:pPr>
        <w:spacing w:after="0" w:line="269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2023 год – </w:t>
      </w:r>
      <w:r>
        <w:rPr>
          <w:rFonts w:ascii="PT Astra Serif" w:hAnsi="PT Astra Serif"/>
        </w:rPr>
        <w:t xml:space="preserve">27,3 </w:t>
      </w:r>
      <w:r>
        <w:rPr>
          <w:rFonts w:ascii="PT Astra Serif" w:hAnsi="PT Astra Serif"/>
          <w:szCs w:val="28"/>
        </w:rPr>
        <w:t>млн. рублей.</w:t>
      </w:r>
    </w:p>
    <w:p w:rsidR="00BA6F42" w:rsidRPr="00623CB4" w:rsidRDefault="00BA6F42" w:rsidP="007655E6">
      <w:pPr>
        <w:spacing w:after="0" w:line="269" w:lineRule="auto"/>
        <w:ind w:firstLine="567"/>
        <w:rPr>
          <w:rFonts w:ascii="PT Astra Serif" w:hAnsi="PT Astra Serif"/>
          <w:szCs w:val="28"/>
        </w:rPr>
      </w:pPr>
    </w:p>
    <w:p w:rsidR="008419A4" w:rsidRPr="00623CB4" w:rsidRDefault="008419A4" w:rsidP="007655E6">
      <w:pPr>
        <w:spacing w:after="0" w:line="269" w:lineRule="auto"/>
        <w:ind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Номинальный темп прироста доходов бюджета МО Каменецкое  в i-м году по отношению к базовому году</w:t>
      </w:r>
      <w:r w:rsidR="0068331D" w:rsidRPr="00623CB4">
        <w:rPr>
          <w:rFonts w:ascii="PT Astra Serif" w:hAnsi="PT Astra Serif"/>
          <w:szCs w:val="28"/>
        </w:rPr>
        <w:t>:</w:t>
      </w:r>
    </w:p>
    <w:p w:rsidR="0068331D" w:rsidRPr="00623CB4" w:rsidRDefault="0068331D" w:rsidP="0068331D">
      <w:pPr>
        <w:spacing w:after="0" w:line="269" w:lineRule="auto"/>
        <w:ind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  <w:lang w:val="en-US"/>
        </w:rPr>
        <w:t>g</w:t>
      </w:r>
      <w:r w:rsidRPr="00623CB4">
        <w:rPr>
          <w:rFonts w:ascii="PT Astra Serif" w:hAnsi="PT Astra Serif"/>
          <w:szCs w:val="28"/>
          <w:vertAlign w:val="subscript"/>
        </w:rPr>
        <w:t xml:space="preserve">2019 </w:t>
      </w:r>
      <w:r w:rsidRPr="00623CB4">
        <w:rPr>
          <w:rFonts w:ascii="PT Astra Serif" w:hAnsi="PT Astra Serif"/>
          <w:szCs w:val="28"/>
        </w:rPr>
        <w:t xml:space="preserve">= </w:t>
      </w:r>
      <w:r w:rsidR="00AE5903" w:rsidRPr="00623CB4">
        <w:rPr>
          <w:rFonts w:ascii="PT Astra Serif" w:hAnsi="PT Astra Serif"/>
          <w:szCs w:val="28"/>
        </w:rPr>
        <w:t>1,06</w:t>
      </w:r>
    </w:p>
    <w:p w:rsidR="00A37414" w:rsidRPr="00623CB4" w:rsidRDefault="00A37414" w:rsidP="00A37414">
      <w:pPr>
        <w:spacing w:after="0" w:line="269" w:lineRule="auto"/>
        <w:ind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  <w:lang w:val="en-US"/>
        </w:rPr>
        <w:t>g</w:t>
      </w:r>
      <w:r w:rsidRPr="00623CB4">
        <w:rPr>
          <w:rFonts w:ascii="PT Astra Serif" w:hAnsi="PT Astra Serif"/>
          <w:szCs w:val="28"/>
          <w:vertAlign w:val="subscript"/>
        </w:rPr>
        <w:t xml:space="preserve">2020 </w:t>
      </w:r>
      <w:r w:rsidRPr="00623CB4">
        <w:rPr>
          <w:rFonts w:ascii="PT Astra Serif" w:hAnsi="PT Astra Serif"/>
          <w:szCs w:val="28"/>
        </w:rPr>
        <w:t xml:space="preserve">= </w:t>
      </w:r>
      <w:r w:rsidR="00D179B9">
        <w:rPr>
          <w:rFonts w:ascii="PT Astra Serif" w:hAnsi="PT Astra Serif"/>
          <w:szCs w:val="28"/>
        </w:rPr>
        <w:t>0</w:t>
      </w:r>
      <w:proofErr w:type="gramStart"/>
      <w:r w:rsidR="00D179B9">
        <w:rPr>
          <w:rFonts w:ascii="PT Astra Serif" w:hAnsi="PT Astra Serif"/>
          <w:szCs w:val="28"/>
        </w:rPr>
        <w:t>,95</w:t>
      </w:r>
      <w:proofErr w:type="gramEnd"/>
    </w:p>
    <w:p w:rsidR="00D179B9" w:rsidRDefault="00D179B9" w:rsidP="00D179B9">
      <w:pPr>
        <w:spacing w:after="0" w:line="269" w:lineRule="auto"/>
        <w:ind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  <w:lang w:val="en-US"/>
        </w:rPr>
        <w:t>g</w:t>
      </w:r>
      <w:r w:rsidRPr="00623CB4">
        <w:rPr>
          <w:rFonts w:ascii="PT Astra Serif" w:hAnsi="PT Astra Serif"/>
          <w:szCs w:val="28"/>
          <w:vertAlign w:val="subscript"/>
        </w:rPr>
        <w:t>202</w:t>
      </w:r>
      <w:r>
        <w:rPr>
          <w:rFonts w:ascii="PT Astra Serif" w:hAnsi="PT Astra Serif"/>
          <w:szCs w:val="28"/>
          <w:vertAlign w:val="subscript"/>
        </w:rPr>
        <w:t>1</w:t>
      </w:r>
      <w:r w:rsidRPr="00623CB4">
        <w:rPr>
          <w:rFonts w:ascii="PT Astra Serif" w:hAnsi="PT Astra Serif"/>
          <w:szCs w:val="28"/>
          <w:vertAlign w:val="subscript"/>
        </w:rPr>
        <w:t xml:space="preserve"> </w:t>
      </w:r>
      <w:r w:rsidRPr="00623CB4">
        <w:rPr>
          <w:rFonts w:ascii="PT Astra Serif" w:hAnsi="PT Astra Serif"/>
          <w:szCs w:val="28"/>
        </w:rPr>
        <w:t xml:space="preserve">= </w:t>
      </w:r>
      <w:r>
        <w:rPr>
          <w:rFonts w:ascii="PT Astra Serif" w:hAnsi="PT Astra Serif"/>
          <w:szCs w:val="28"/>
        </w:rPr>
        <w:t>1</w:t>
      </w:r>
      <w:proofErr w:type="gramStart"/>
      <w:r>
        <w:rPr>
          <w:rFonts w:ascii="PT Astra Serif" w:hAnsi="PT Astra Serif"/>
          <w:szCs w:val="28"/>
        </w:rPr>
        <w:t>,0</w:t>
      </w:r>
      <w:proofErr w:type="gramEnd"/>
    </w:p>
    <w:p w:rsidR="00B91AAF" w:rsidRDefault="00B91AAF" w:rsidP="00B91AAF">
      <w:pPr>
        <w:spacing w:after="0" w:line="269" w:lineRule="auto"/>
        <w:ind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  <w:lang w:val="en-US"/>
        </w:rPr>
        <w:t>g</w:t>
      </w:r>
      <w:r w:rsidRPr="00623CB4">
        <w:rPr>
          <w:rFonts w:ascii="PT Astra Serif" w:hAnsi="PT Astra Serif"/>
          <w:szCs w:val="28"/>
          <w:vertAlign w:val="subscript"/>
        </w:rPr>
        <w:t>202</w:t>
      </w:r>
      <w:r>
        <w:rPr>
          <w:rFonts w:ascii="PT Astra Serif" w:hAnsi="PT Astra Serif"/>
          <w:szCs w:val="28"/>
          <w:vertAlign w:val="subscript"/>
        </w:rPr>
        <w:t>2</w:t>
      </w:r>
      <w:r w:rsidRPr="00623CB4">
        <w:rPr>
          <w:rFonts w:ascii="PT Astra Serif" w:hAnsi="PT Astra Serif"/>
          <w:szCs w:val="28"/>
          <w:vertAlign w:val="subscript"/>
        </w:rPr>
        <w:t xml:space="preserve"> </w:t>
      </w:r>
      <w:r w:rsidRPr="00623CB4">
        <w:rPr>
          <w:rFonts w:ascii="PT Astra Serif" w:hAnsi="PT Astra Serif"/>
          <w:szCs w:val="28"/>
        </w:rPr>
        <w:t xml:space="preserve">= </w:t>
      </w:r>
      <w:r>
        <w:rPr>
          <w:rFonts w:ascii="PT Astra Serif" w:hAnsi="PT Astra Serif"/>
          <w:szCs w:val="28"/>
        </w:rPr>
        <w:t>1</w:t>
      </w:r>
      <w:proofErr w:type="gramStart"/>
      <w:r>
        <w:rPr>
          <w:rFonts w:ascii="PT Astra Serif" w:hAnsi="PT Astra Serif"/>
          <w:szCs w:val="28"/>
        </w:rPr>
        <w:t>,13</w:t>
      </w:r>
      <w:proofErr w:type="gramEnd"/>
    </w:p>
    <w:p w:rsidR="00BA6F42" w:rsidRDefault="00BA6F42" w:rsidP="00BA6F42">
      <w:pPr>
        <w:spacing w:after="0" w:line="269" w:lineRule="auto"/>
        <w:ind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  <w:lang w:val="en-US"/>
        </w:rPr>
        <w:t>g</w:t>
      </w:r>
      <w:r w:rsidRPr="00623CB4">
        <w:rPr>
          <w:rFonts w:ascii="PT Astra Serif" w:hAnsi="PT Astra Serif"/>
          <w:szCs w:val="28"/>
          <w:vertAlign w:val="subscript"/>
        </w:rPr>
        <w:t>202</w:t>
      </w:r>
      <w:r>
        <w:rPr>
          <w:rFonts w:ascii="PT Astra Serif" w:hAnsi="PT Astra Serif"/>
          <w:szCs w:val="28"/>
          <w:vertAlign w:val="subscript"/>
        </w:rPr>
        <w:t>3</w:t>
      </w:r>
      <w:r w:rsidRPr="00623CB4">
        <w:rPr>
          <w:rFonts w:ascii="PT Astra Serif" w:hAnsi="PT Astra Serif"/>
          <w:szCs w:val="28"/>
          <w:vertAlign w:val="subscript"/>
        </w:rPr>
        <w:t xml:space="preserve"> </w:t>
      </w:r>
      <w:r w:rsidRPr="00623CB4">
        <w:rPr>
          <w:rFonts w:ascii="PT Astra Serif" w:hAnsi="PT Astra Serif"/>
          <w:szCs w:val="28"/>
        </w:rPr>
        <w:t xml:space="preserve">= </w:t>
      </w:r>
      <w:r>
        <w:rPr>
          <w:rFonts w:ascii="PT Astra Serif" w:hAnsi="PT Astra Serif"/>
          <w:szCs w:val="28"/>
        </w:rPr>
        <w:t>1</w:t>
      </w:r>
      <w:proofErr w:type="gramStart"/>
      <w:r>
        <w:rPr>
          <w:rFonts w:ascii="PT Astra Serif" w:hAnsi="PT Astra Serif"/>
          <w:szCs w:val="28"/>
        </w:rPr>
        <w:t>,</w:t>
      </w:r>
      <w:r w:rsidR="00543F9E">
        <w:rPr>
          <w:rFonts w:ascii="PT Astra Serif" w:hAnsi="PT Astra Serif"/>
          <w:szCs w:val="28"/>
        </w:rPr>
        <w:t>35</w:t>
      </w:r>
      <w:proofErr w:type="gramEnd"/>
    </w:p>
    <w:p w:rsidR="00BA6F42" w:rsidRDefault="00BA6F42" w:rsidP="00B91AAF">
      <w:pPr>
        <w:spacing w:after="0" w:line="269" w:lineRule="auto"/>
        <w:ind w:firstLine="567"/>
        <w:rPr>
          <w:rFonts w:ascii="PT Astra Serif" w:hAnsi="PT Astra Serif"/>
          <w:szCs w:val="28"/>
        </w:rPr>
      </w:pPr>
    </w:p>
    <w:p w:rsidR="0068331D" w:rsidRPr="00623CB4" w:rsidRDefault="00ED61CF" w:rsidP="007655E6">
      <w:pPr>
        <w:spacing w:after="0" w:line="269" w:lineRule="auto"/>
        <w:ind w:firstLine="567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Оценка совокупного бюджетного эффекта (самоокупаемости) стимулирующих налоговых расходов МО Каменецкое по годам:</w:t>
      </w:r>
    </w:p>
    <w:p w:rsidR="00AB054D" w:rsidRPr="00623CB4" w:rsidRDefault="007655E6" w:rsidP="000D6EC9">
      <w:pPr>
        <w:spacing w:after="0" w:line="259" w:lineRule="auto"/>
        <w:ind w:right="0" w:firstLine="567"/>
        <w:jc w:val="left"/>
        <w:rPr>
          <w:rFonts w:ascii="PT Astra Serif" w:hAnsi="PT Astra Serif"/>
          <w:szCs w:val="28"/>
        </w:rPr>
      </w:pPr>
      <w:r w:rsidRPr="00623CB4">
        <w:rPr>
          <w:rFonts w:ascii="PT Astra Serif" w:hAnsi="PT Astra Serif"/>
          <w:szCs w:val="28"/>
        </w:rPr>
        <w:t>Е</w:t>
      </w:r>
      <w:r w:rsidRPr="00623CB4">
        <w:rPr>
          <w:rFonts w:ascii="PT Astra Serif" w:hAnsi="PT Astra Serif"/>
          <w:sz w:val="16"/>
          <w:szCs w:val="16"/>
        </w:rPr>
        <w:t xml:space="preserve">2019 </w:t>
      </w:r>
      <w:r w:rsidRPr="00623CB4">
        <w:rPr>
          <w:rFonts w:ascii="PT Astra Serif" w:hAnsi="PT Astra Serif"/>
          <w:szCs w:val="28"/>
        </w:rPr>
        <w:t xml:space="preserve">= </w:t>
      </w:r>
      <w:r w:rsidR="0068331D" w:rsidRPr="00623CB4">
        <w:rPr>
          <w:rFonts w:ascii="PT Astra Serif" w:hAnsi="PT Astra Serif"/>
          <w:szCs w:val="28"/>
        </w:rPr>
        <w:t>(7,2 – (7,2+64,3)*(1+1,0</w:t>
      </w:r>
      <w:r w:rsidR="00AE5903" w:rsidRPr="00623CB4">
        <w:rPr>
          <w:rFonts w:ascii="PT Astra Serif" w:hAnsi="PT Astra Serif"/>
          <w:szCs w:val="28"/>
        </w:rPr>
        <w:t>6</w:t>
      </w:r>
      <w:r w:rsidR="009636E8" w:rsidRPr="00623CB4">
        <w:rPr>
          <w:rFonts w:ascii="PT Astra Serif" w:hAnsi="PT Astra Serif"/>
          <w:szCs w:val="28"/>
        </w:rPr>
        <w:t>)</w:t>
      </w:r>
      <w:r w:rsidR="0068331D" w:rsidRPr="00623CB4">
        <w:rPr>
          <w:rFonts w:ascii="PT Astra Serif" w:hAnsi="PT Astra Serif"/>
          <w:szCs w:val="28"/>
        </w:rPr>
        <w:t>)</w:t>
      </w:r>
      <w:r w:rsidR="006B4245" w:rsidRPr="00623CB4">
        <w:rPr>
          <w:rFonts w:ascii="PT Astra Serif" w:hAnsi="PT Astra Serif"/>
          <w:szCs w:val="28"/>
        </w:rPr>
        <w:t xml:space="preserve"> </w:t>
      </w:r>
      <w:r w:rsidR="0068331D" w:rsidRPr="00623CB4">
        <w:rPr>
          <w:rFonts w:ascii="PT Astra Serif" w:hAnsi="PT Astra Serif"/>
          <w:szCs w:val="28"/>
        </w:rPr>
        <w:t>/ (1+ (64,3*7,5/100)) = -</w:t>
      </w:r>
      <w:r w:rsidR="009636E8" w:rsidRPr="00623CB4">
        <w:rPr>
          <w:rFonts w:ascii="PT Astra Serif" w:hAnsi="PT Astra Serif"/>
          <w:szCs w:val="28"/>
        </w:rPr>
        <w:t>24,1</w:t>
      </w:r>
    </w:p>
    <w:p w:rsidR="00AE5903" w:rsidRPr="00FC5601" w:rsidRDefault="00AE5903" w:rsidP="00D82AD8">
      <w:pPr>
        <w:spacing w:after="0" w:line="259" w:lineRule="auto"/>
        <w:ind w:right="0" w:firstLine="567"/>
        <w:jc w:val="left"/>
        <w:rPr>
          <w:rFonts w:ascii="PT Astra Serif" w:hAnsi="PT Astra Serif"/>
          <w:szCs w:val="28"/>
        </w:rPr>
      </w:pPr>
      <w:r w:rsidRPr="00FC5601">
        <w:rPr>
          <w:rFonts w:ascii="PT Astra Serif" w:hAnsi="PT Astra Serif"/>
          <w:szCs w:val="28"/>
        </w:rPr>
        <w:t>Е</w:t>
      </w:r>
      <w:r w:rsidRPr="00FC5601">
        <w:rPr>
          <w:rFonts w:ascii="PT Astra Serif" w:hAnsi="PT Astra Serif"/>
          <w:sz w:val="16"/>
          <w:szCs w:val="16"/>
        </w:rPr>
        <w:t xml:space="preserve">2020 </w:t>
      </w:r>
      <w:r w:rsidR="00D179B9" w:rsidRPr="00FC5601">
        <w:rPr>
          <w:rFonts w:ascii="PT Astra Serif" w:hAnsi="PT Astra Serif"/>
          <w:szCs w:val="28"/>
        </w:rPr>
        <w:t>= (11,1 – (11,1+63,6)*(1+0,95</w:t>
      </w:r>
      <w:r w:rsidR="009636E8" w:rsidRPr="00FC5601">
        <w:rPr>
          <w:rFonts w:ascii="PT Astra Serif" w:hAnsi="PT Astra Serif"/>
          <w:szCs w:val="28"/>
        </w:rPr>
        <w:t>)</w:t>
      </w:r>
      <w:r w:rsidRPr="00FC5601">
        <w:rPr>
          <w:rFonts w:ascii="PT Astra Serif" w:hAnsi="PT Astra Serif"/>
          <w:szCs w:val="28"/>
        </w:rPr>
        <w:t>) / (1+ (63,6*7,5/100)) = -</w:t>
      </w:r>
      <w:r w:rsidR="00572473">
        <w:rPr>
          <w:rFonts w:ascii="PT Astra Serif" w:hAnsi="PT Astra Serif"/>
          <w:szCs w:val="28"/>
        </w:rPr>
        <w:t>23,3</w:t>
      </w:r>
    </w:p>
    <w:p w:rsidR="00892929" w:rsidRDefault="00D179B9" w:rsidP="00D82AD8">
      <w:pPr>
        <w:spacing w:after="0" w:line="259" w:lineRule="auto"/>
        <w:ind w:right="0" w:firstLine="567"/>
        <w:jc w:val="left"/>
        <w:rPr>
          <w:rFonts w:ascii="PT Astra Serif" w:hAnsi="PT Astra Serif"/>
          <w:szCs w:val="28"/>
        </w:rPr>
      </w:pPr>
      <w:r w:rsidRPr="00FC5601">
        <w:rPr>
          <w:rFonts w:ascii="PT Astra Serif" w:hAnsi="PT Astra Serif"/>
          <w:szCs w:val="28"/>
        </w:rPr>
        <w:t>Е</w:t>
      </w:r>
      <w:r w:rsidRPr="00FC5601">
        <w:rPr>
          <w:rFonts w:ascii="PT Astra Serif" w:hAnsi="PT Astra Serif"/>
          <w:sz w:val="16"/>
          <w:szCs w:val="16"/>
        </w:rPr>
        <w:t xml:space="preserve">2021 </w:t>
      </w:r>
      <w:r w:rsidRPr="00FC5601">
        <w:rPr>
          <w:rFonts w:ascii="PT Astra Serif" w:hAnsi="PT Astra Serif"/>
          <w:szCs w:val="28"/>
        </w:rPr>
        <w:t>= (16,2 – (16,2+49,5)*(1+1,0</w:t>
      </w:r>
      <w:r w:rsidR="00FC5601">
        <w:rPr>
          <w:rFonts w:ascii="PT Astra Serif" w:hAnsi="PT Astra Serif"/>
          <w:szCs w:val="28"/>
        </w:rPr>
        <w:t>)) / (1+ (49,5*7,5/100)) = -</w:t>
      </w:r>
      <w:r w:rsidR="00572473">
        <w:rPr>
          <w:rFonts w:ascii="PT Astra Serif" w:hAnsi="PT Astra Serif"/>
          <w:szCs w:val="28"/>
        </w:rPr>
        <w:t>24,5</w:t>
      </w:r>
    </w:p>
    <w:p w:rsidR="00892929" w:rsidRPr="00623CB4" w:rsidRDefault="00892929" w:rsidP="00892929">
      <w:pPr>
        <w:spacing w:after="0" w:line="259" w:lineRule="auto"/>
        <w:ind w:right="0" w:firstLine="567"/>
        <w:jc w:val="left"/>
        <w:rPr>
          <w:rFonts w:ascii="PT Astra Serif" w:hAnsi="PT Astra Serif"/>
          <w:szCs w:val="28"/>
        </w:rPr>
      </w:pPr>
      <w:r w:rsidRPr="00FC5601">
        <w:rPr>
          <w:rFonts w:ascii="PT Astra Serif" w:hAnsi="PT Astra Serif"/>
          <w:szCs w:val="28"/>
        </w:rPr>
        <w:t>Е</w:t>
      </w:r>
      <w:r w:rsidRPr="00FC5601">
        <w:rPr>
          <w:rFonts w:ascii="PT Astra Serif" w:hAnsi="PT Astra Serif"/>
          <w:sz w:val="16"/>
          <w:szCs w:val="16"/>
        </w:rPr>
        <w:t>202</w:t>
      </w:r>
      <w:r>
        <w:rPr>
          <w:rFonts w:ascii="PT Astra Serif" w:hAnsi="PT Astra Serif"/>
          <w:sz w:val="16"/>
          <w:szCs w:val="16"/>
        </w:rPr>
        <w:t>2</w:t>
      </w:r>
      <w:r w:rsidRPr="00FC5601">
        <w:rPr>
          <w:rFonts w:ascii="PT Astra Serif" w:hAnsi="PT Astra Serif"/>
          <w:sz w:val="16"/>
          <w:szCs w:val="16"/>
        </w:rPr>
        <w:t xml:space="preserve"> </w:t>
      </w:r>
      <w:r w:rsidRPr="00FC5601">
        <w:rPr>
          <w:rFonts w:ascii="PT Astra Serif" w:hAnsi="PT Astra Serif"/>
          <w:szCs w:val="28"/>
        </w:rPr>
        <w:t>= (</w:t>
      </w:r>
      <w:r w:rsidR="00742936">
        <w:rPr>
          <w:rFonts w:ascii="PT Astra Serif" w:hAnsi="PT Astra Serif"/>
          <w:szCs w:val="28"/>
        </w:rPr>
        <w:t>19,05</w:t>
      </w:r>
      <w:r w:rsidRPr="00FC5601">
        <w:rPr>
          <w:rFonts w:ascii="PT Astra Serif" w:hAnsi="PT Astra Serif"/>
          <w:szCs w:val="28"/>
        </w:rPr>
        <w:t xml:space="preserve"> – (</w:t>
      </w:r>
      <w:r w:rsidR="00742936">
        <w:rPr>
          <w:rFonts w:ascii="PT Astra Serif" w:hAnsi="PT Astra Serif"/>
          <w:szCs w:val="28"/>
        </w:rPr>
        <w:t>19,05</w:t>
      </w:r>
      <w:r w:rsidRPr="00FC5601">
        <w:rPr>
          <w:rFonts w:ascii="PT Astra Serif" w:hAnsi="PT Astra Serif"/>
          <w:szCs w:val="28"/>
        </w:rPr>
        <w:t>+</w:t>
      </w:r>
      <w:r>
        <w:rPr>
          <w:rFonts w:ascii="PT Astra Serif" w:hAnsi="PT Astra Serif"/>
          <w:szCs w:val="28"/>
        </w:rPr>
        <w:t>53,1</w:t>
      </w:r>
      <w:r w:rsidRPr="00FC5601">
        <w:rPr>
          <w:rFonts w:ascii="PT Astra Serif" w:hAnsi="PT Astra Serif"/>
          <w:szCs w:val="28"/>
        </w:rPr>
        <w:t>)*(1+1,</w:t>
      </w:r>
      <w:r>
        <w:rPr>
          <w:rFonts w:ascii="PT Astra Serif" w:hAnsi="PT Astra Serif"/>
          <w:szCs w:val="28"/>
        </w:rPr>
        <w:t xml:space="preserve">13)) / (1+ (53,1*7,5/100)) = </w:t>
      </w:r>
      <w:r w:rsidR="00742936">
        <w:rPr>
          <w:rFonts w:ascii="PT Astra Serif" w:hAnsi="PT Astra Serif"/>
          <w:szCs w:val="28"/>
        </w:rPr>
        <w:t>-19,33</w:t>
      </w:r>
    </w:p>
    <w:p w:rsidR="00742936" w:rsidRPr="00623CB4" w:rsidRDefault="00742936" w:rsidP="00742936">
      <w:pPr>
        <w:spacing w:after="0" w:line="259" w:lineRule="auto"/>
        <w:ind w:right="0" w:firstLine="567"/>
        <w:jc w:val="left"/>
        <w:rPr>
          <w:rFonts w:ascii="PT Astra Serif" w:hAnsi="PT Astra Serif"/>
          <w:szCs w:val="28"/>
        </w:rPr>
      </w:pPr>
      <w:r w:rsidRPr="00FC5601">
        <w:rPr>
          <w:rFonts w:ascii="PT Astra Serif" w:hAnsi="PT Astra Serif"/>
          <w:szCs w:val="28"/>
        </w:rPr>
        <w:t>Е</w:t>
      </w:r>
      <w:r w:rsidRPr="00FC5601">
        <w:rPr>
          <w:rFonts w:ascii="PT Astra Serif" w:hAnsi="PT Astra Serif"/>
          <w:sz w:val="16"/>
          <w:szCs w:val="16"/>
        </w:rPr>
        <w:t>202</w:t>
      </w:r>
      <w:r>
        <w:rPr>
          <w:rFonts w:ascii="PT Astra Serif" w:hAnsi="PT Astra Serif"/>
          <w:sz w:val="16"/>
          <w:szCs w:val="16"/>
        </w:rPr>
        <w:t>3</w:t>
      </w:r>
      <w:r w:rsidRPr="00FC5601">
        <w:rPr>
          <w:rFonts w:ascii="PT Astra Serif" w:hAnsi="PT Astra Serif"/>
          <w:sz w:val="16"/>
          <w:szCs w:val="16"/>
        </w:rPr>
        <w:t xml:space="preserve"> </w:t>
      </w:r>
      <w:r w:rsidRPr="00FC5601">
        <w:rPr>
          <w:rFonts w:ascii="PT Astra Serif" w:hAnsi="PT Astra Serif"/>
          <w:szCs w:val="28"/>
        </w:rPr>
        <w:t>= (</w:t>
      </w:r>
      <w:r>
        <w:rPr>
          <w:rFonts w:ascii="PT Astra Serif" w:hAnsi="PT Astra Serif"/>
          <w:szCs w:val="28"/>
        </w:rPr>
        <w:t>23,71</w:t>
      </w:r>
      <w:r w:rsidRPr="00FC5601">
        <w:rPr>
          <w:rFonts w:ascii="PT Astra Serif" w:hAnsi="PT Astra Serif"/>
          <w:szCs w:val="28"/>
        </w:rPr>
        <w:t xml:space="preserve"> – (</w:t>
      </w:r>
      <w:r>
        <w:rPr>
          <w:rFonts w:ascii="PT Astra Serif" w:hAnsi="PT Astra Serif"/>
          <w:szCs w:val="28"/>
        </w:rPr>
        <w:t>23,71</w:t>
      </w:r>
      <w:r w:rsidRPr="00FC5601">
        <w:rPr>
          <w:rFonts w:ascii="PT Astra Serif" w:hAnsi="PT Astra Serif"/>
          <w:szCs w:val="28"/>
        </w:rPr>
        <w:t>+</w:t>
      </w:r>
      <w:r>
        <w:rPr>
          <w:rFonts w:ascii="PT Astra Serif" w:hAnsi="PT Astra Serif"/>
          <w:szCs w:val="28"/>
        </w:rPr>
        <w:t xml:space="preserve"> 89,1</w:t>
      </w:r>
      <w:r w:rsidRPr="00FC5601">
        <w:rPr>
          <w:rFonts w:ascii="PT Astra Serif" w:hAnsi="PT Astra Serif"/>
          <w:szCs w:val="28"/>
        </w:rPr>
        <w:t>)*(1+1,</w:t>
      </w:r>
      <w:r>
        <w:rPr>
          <w:rFonts w:ascii="PT Astra Serif" w:hAnsi="PT Astra Serif"/>
          <w:szCs w:val="28"/>
        </w:rPr>
        <w:t>35)) / (1+ (89,1*7,5/100)) = -31,42</w:t>
      </w:r>
    </w:p>
    <w:p w:rsidR="00ED61CF" w:rsidRPr="00623CB4" w:rsidRDefault="00ED61CF" w:rsidP="000D6EC9">
      <w:pPr>
        <w:spacing w:after="0" w:line="259" w:lineRule="auto"/>
        <w:ind w:right="0" w:firstLine="567"/>
        <w:jc w:val="left"/>
        <w:rPr>
          <w:rFonts w:ascii="PT Astra Serif" w:hAnsi="PT Astra Serif"/>
          <w:szCs w:val="28"/>
        </w:rPr>
      </w:pPr>
    </w:p>
    <w:p w:rsidR="00ED61CF" w:rsidRPr="00623CB4" w:rsidRDefault="00ED61CF" w:rsidP="00ED61CF">
      <w:pPr>
        <w:spacing w:after="0" w:line="269" w:lineRule="auto"/>
        <w:ind w:right="0" w:firstLine="567"/>
        <w:rPr>
          <w:rFonts w:ascii="PT Astra Serif" w:hAnsi="PT Astra Serif"/>
          <w:b/>
        </w:rPr>
      </w:pPr>
      <w:r w:rsidRPr="00623CB4">
        <w:rPr>
          <w:rFonts w:ascii="PT Astra Serif" w:hAnsi="PT Astra Serif"/>
          <w:szCs w:val="28"/>
        </w:rPr>
        <w:t xml:space="preserve">После произведенных расчетов  можно сделать </w:t>
      </w:r>
      <w:r w:rsidRPr="00623CB4">
        <w:rPr>
          <w:rFonts w:ascii="PT Astra Serif" w:hAnsi="PT Astra Serif"/>
          <w:b/>
          <w:szCs w:val="28"/>
        </w:rPr>
        <w:t>вывод, что данная льгота неэффективна, так как получается отрицательный результат.</w:t>
      </w:r>
    </w:p>
    <w:p w:rsidR="00293D1E" w:rsidRPr="00623CB4" w:rsidRDefault="00ED61CF" w:rsidP="00ED61CF">
      <w:pPr>
        <w:spacing w:after="0" w:line="269" w:lineRule="auto"/>
        <w:ind w:right="0" w:firstLine="567"/>
        <w:rPr>
          <w:rFonts w:ascii="PT Astra Serif" w:hAnsi="PT Astra Serif"/>
          <w:b/>
        </w:rPr>
      </w:pPr>
      <w:r w:rsidRPr="00623CB4">
        <w:rPr>
          <w:rFonts w:ascii="PT Astra Serif" w:hAnsi="PT Astra Serif"/>
          <w:b/>
        </w:rPr>
        <w:t>МО Каменецкое неоднократно поднимало вопрос о неэффективном использовании предоставлении корпорации земельных участков, которых могли быть использованы в сельском хозяйстве. В результате МО Каменецкое имеет дефицитный бюджет.</w:t>
      </w:r>
    </w:p>
    <w:p w:rsidR="00DF3710" w:rsidRPr="00623CB4" w:rsidRDefault="00DF3710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</w:p>
    <w:p w:rsidR="006B4245" w:rsidRPr="00623CB4" w:rsidRDefault="006B4245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</w:p>
    <w:p w:rsidR="00050104" w:rsidRPr="00623CB4" w:rsidRDefault="00050104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  <w:r w:rsidRPr="00623CB4">
        <w:rPr>
          <w:rFonts w:ascii="PT Astra Serif" w:hAnsi="PT Astra Serif"/>
          <w:b/>
        </w:rPr>
        <w:t>Начальник финансового управления</w:t>
      </w:r>
    </w:p>
    <w:p w:rsidR="00050104" w:rsidRPr="00623CB4" w:rsidRDefault="00050104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  <w:r w:rsidRPr="00623CB4">
        <w:rPr>
          <w:rFonts w:ascii="PT Astra Serif" w:hAnsi="PT Astra Serif"/>
          <w:b/>
        </w:rPr>
        <w:t xml:space="preserve"> администрации муниципального </w:t>
      </w:r>
    </w:p>
    <w:p w:rsidR="002C7A29" w:rsidRPr="00623CB4" w:rsidRDefault="00050104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  <w:r w:rsidRPr="00623CB4">
        <w:rPr>
          <w:rFonts w:ascii="PT Astra Serif" w:hAnsi="PT Astra Serif"/>
          <w:b/>
        </w:rPr>
        <w:t xml:space="preserve">образования Узловский район </w:t>
      </w:r>
      <w:r w:rsidRPr="00623CB4">
        <w:rPr>
          <w:rFonts w:ascii="PT Astra Serif" w:hAnsi="PT Astra Serif"/>
          <w:b/>
        </w:rPr>
        <w:tab/>
      </w:r>
      <w:r w:rsidRPr="00623CB4">
        <w:rPr>
          <w:rFonts w:ascii="PT Astra Serif" w:hAnsi="PT Astra Serif"/>
          <w:b/>
        </w:rPr>
        <w:tab/>
      </w:r>
      <w:r w:rsidRPr="00623CB4">
        <w:rPr>
          <w:rFonts w:ascii="PT Astra Serif" w:hAnsi="PT Astra Serif"/>
          <w:b/>
        </w:rPr>
        <w:tab/>
      </w:r>
      <w:r w:rsidRPr="00623CB4">
        <w:rPr>
          <w:rFonts w:ascii="PT Astra Serif" w:hAnsi="PT Astra Serif"/>
          <w:b/>
        </w:rPr>
        <w:tab/>
        <w:t xml:space="preserve">         Н. В. Гнездилова</w:t>
      </w:r>
    </w:p>
    <w:sectPr w:rsidR="002C7A29" w:rsidRPr="00623CB4" w:rsidSect="00AB054D">
      <w:pgSz w:w="11906" w:h="16838"/>
      <w:pgMar w:top="567" w:right="562" w:bottom="284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45C"/>
    <w:multiLevelType w:val="multilevel"/>
    <w:tmpl w:val="6F0A55F6"/>
    <w:lvl w:ilvl="0">
      <w:start w:val="2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173437"/>
    <w:multiLevelType w:val="hybridMultilevel"/>
    <w:tmpl w:val="AE06BB5E"/>
    <w:lvl w:ilvl="0" w:tplc="809AF5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4E452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070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8AD0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03A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83E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8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0FB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0B2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A29"/>
    <w:rsid w:val="00022291"/>
    <w:rsid w:val="00023293"/>
    <w:rsid w:val="000321E4"/>
    <w:rsid w:val="00050104"/>
    <w:rsid w:val="0006255A"/>
    <w:rsid w:val="000640F4"/>
    <w:rsid w:val="0007167D"/>
    <w:rsid w:val="00074CA0"/>
    <w:rsid w:val="000761DD"/>
    <w:rsid w:val="00087691"/>
    <w:rsid w:val="000A6CB3"/>
    <w:rsid w:val="000C3248"/>
    <w:rsid w:val="000D5102"/>
    <w:rsid w:val="000D6EC9"/>
    <w:rsid w:val="000E09AC"/>
    <w:rsid w:val="000F00AF"/>
    <w:rsid w:val="00105F23"/>
    <w:rsid w:val="00110F40"/>
    <w:rsid w:val="0012234A"/>
    <w:rsid w:val="00144FC3"/>
    <w:rsid w:val="00151782"/>
    <w:rsid w:val="00153B16"/>
    <w:rsid w:val="0015513F"/>
    <w:rsid w:val="001677D1"/>
    <w:rsid w:val="001779BB"/>
    <w:rsid w:val="00180A48"/>
    <w:rsid w:val="001D2EC3"/>
    <w:rsid w:val="001E52A0"/>
    <w:rsid w:val="001E5A4E"/>
    <w:rsid w:val="001F1915"/>
    <w:rsid w:val="001F32BB"/>
    <w:rsid w:val="001F3FCA"/>
    <w:rsid w:val="001F5362"/>
    <w:rsid w:val="001F59A0"/>
    <w:rsid w:val="0020318C"/>
    <w:rsid w:val="002066FE"/>
    <w:rsid w:val="00213572"/>
    <w:rsid w:val="002218B6"/>
    <w:rsid w:val="00224F6A"/>
    <w:rsid w:val="00242356"/>
    <w:rsid w:val="00250C10"/>
    <w:rsid w:val="00254B99"/>
    <w:rsid w:val="00261819"/>
    <w:rsid w:val="00263CB7"/>
    <w:rsid w:val="0026498D"/>
    <w:rsid w:val="00276BC9"/>
    <w:rsid w:val="00293D1E"/>
    <w:rsid w:val="00295BAA"/>
    <w:rsid w:val="00296068"/>
    <w:rsid w:val="002A05AA"/>
    <w:rsid w:val="002A40CA"/>
    <w:rsid w:val="002A4DF0"/>
    <w:rsid w:val="002B68B2"/>
    <w:rsid w:val="002C7A29"/>
    <w:rsid w:val="002E0252"/>
    <w:rsid w:val="00330E65"/>
    <w:rsid w:val="00333588"/>
    <w:rsid w:val="003351F8"/>
    <w:rsid w:val="003429D1"/>
    <w:rsid w:val="00351F6D"/>
    <w:rsid w:val="00352A58"/>
    <w:rsid w:val="003709B2"/>
    <w:rsid w:val="00370F40"/>
    <w:rsid w:val="00375C86"/>
    <w:rsid w:val="003940E5"/>
    <w:rsid w:val="003A39F7"/>
    <w:rsid w:val="003B027B"/>
    <w:rsid w:val="003C69AE"/>
    <w:rsid w:val="003D1BBD"/>
    <w:rsid w:val="003E0FF6"/>
    <w:rsid w:val="003E229D"/>
    <w:rsid w:val="003E623D"/>
    <w:rsid w:val="003F0601"/>
    <w:rsid w:val="004256FB"/>
    <w:rsid w:val="0045185D"/>
    <w:rsid w:val="00456A2B"/>
    <w:rsid w:val="00496766"/>
    <w:rsid w:val="004977CE"/>
    <w:rsid w:val="004E67BB"/>
    <w:rsid w:val="0051063B"/>
    <w:rsid w:val="005115EB"/>
    <w:rsid w:val="00512B48"/>
    <w:rsid w:val="0051500E"/>
    <w:rsid w:val="00527CEF"/>
    <w:rsid w:val="0053102E"/>
    <w:rsid w:val="00536706"/>
    <w:rsid w:val="00543F9E"/>
    <w:rsid w:val="00550986"/>
    <w:rsid w:val="00572473"/>
    <w:rsid w:val="0058498E"/>
    <w:rsid w:val="00584AC2"/>
    <w:rsid w:val="00585BB8"/>
    <w:rsid w:val="00597CED"/>
    <w:rsid w:val="005B7F25"/>
    <w:rsid w:val="005C2D36"/>
    <w:rsid w:val="005C3113"/>
    <w:rsid w:val="005D29C0"/>
    <w:rsid w:val="005E5E9D"/>
    <w:rsid w:val="00604F49"/>
    <w:rsid w:val="006221F0"/>
    <w:rsid w:val="00622E79"/>
    <w:rsid w:val="00623CB4"/>
    <w:rsid w:val="00630595"/>
    <w:rsid w:val="00635B7F"/>
    <w:rsid w:val="00640A1B"/>
    <w:rsid w:val="006466D8"/>
    <w:rsid w:val="00650CE4"/>
    <w:rsid w:val="006731A0"/>
    <w:rsid w:val="0067756E"/>
    <w:rsid w:val="0068302D"/>
    <w:rsid w:val="0068331D"/>
    <w:rsid w:val="00684079"/>
    <w:rsid w:val="0068459B"/>
    <w:rsid w:val="00695001"/>
    <w:rsid w:val="006B4245"/>
    <w:rsid w:val="006C27FA"/>
    <w:rsid w:val="006C62C3"/>
    <w:rsid w:val="006C6858"/>
    <w:rsid w:val="006D500D"/>
    <w:rsid w:val="006F2ACF"/>
    <w:rsid w:val="006F5A6E"/>
    <w:rsid w:val="00707DE3"/>
    <w:rsid w:val="00714CE1"/>
    <w:rsid w:val="0072456C"/>
    <w:rsid w:val="00727949"/>
    <w:rsid w:val="0073713E"/>
    <w:rsid w:val="00742936"/>
    <w:rsid w:val="007472D6"/>
    <w:rsid w:val="007510F0"/>
    <w:rsid w:val="007526F5"/>
    <w:rsid w:val="007655E6"/>
    <w:rsid w:val="00766D04"/>
    <w:rsid w:val="00780768"/>
    <w:rsid w:val="007827C8"/>
    <w:rsid w:val="0078793D"/>
    <w:rsid w:val="007B3E70"/>
    <w:rsid w:val="007C49B0"/>
    <w:rsid w:val="007D6E10"/>
    <w:rsid w:val="007E781C"/>
    <w:rsid w:val="008017FF"/>
    <w:rsid w:val="00802E9E"/>
    <w:rsid w:val="00803FDD"/>
    <w:rsid w:val="00817765"/>
    <w:rsid w:val="00817A63"/>
    <w:rsid w:val="0082406A"/>
    <w:rsid w:val="008356CE"/>
    <w:rsid w:val="0084025F"/>
    <w:rsid w:val="008419A4"/>
    <w:rsid w:val="008517BA"/>
    <w:rsid w:val="008670A4"/>
    <w:rsid w:val="00871CBC"/>
    <w:rsid w:val="008742A9"/>
    <w:rsid w:val="008747D1"/>
    <w:rsid w:val="00883699"/>
    <w:rsid w:val="00886F3C"/>
    <w:rsid w:val="00892929"/>
    <w:rsid w:val="00897158"/>
    <w:rsid w:val="008B41CF"/>
    <w:rsid w:val="008C41E5"/>
    <w:rsid w:val="008D5EE5"/>
    <w:rsid w:val="008E027A"/>
    <w:rsid w:val="008E5600"/>
    <w:rsid w:val="009060FC"/>
    <w:rsid w:val="009123D2"/>
    <w:rsid w:val="0091406D"/>
    <w:rsid w:val="00916CCF"/>
    <w:rsid w:val="00921754"/>
    <w:rsid w:val="00931D87"/>
    <w:rsid w:val="009347CB"/>
    <w:rsid w:val="009418C5"/>
    <w:rsid w:val="00941D4C"/>
    <w:rsid w:val="00946BBE"/>
    <w:rsid w:val="009636E8"/>
    <w:rsid w:val="00964F3C"/>
    <w:rsid w:val="0096625E"/>
    <w:rsid w:val="00967221"/>
    <w:rsid w:val="00985D3B"/>
    <w:rsid w:val="009860BD"/>
    <w:rsid w:val="009909CB"/>
    <w:rsid w:val="009A704E"/>
    <w:rsid w:val="009B321E"/>
    <w:rsid w:val="009C14CE"/>
    <w:rsid w:val="009D30DE"/>
    <w:rsid w:val="009D40AD"/>
    <w:rsid w:val="009E6B8D"/>
    <w:rsid w:val="009F3E5B"/>
    <w:rsid w:val="00A0061C"/>
    <w:rsid w:val="00A05B7F"/>
    <w:rsid w:val="00A11675"/>
    <w:rsid w:val="00A11A97"/>
    <w:rsid w:val="00A203CA"/>
    <w:rsid w:val="00A23E9B"/>
    <w:rsid w:val="00A35921"/>
    <w:rsid w:val="00A37414"/>
    <w:rsid w:val="00A722C6"/>
    <w:rsid w:val="00A93DD5"/>
    <w:rsid w:val="00A952F9"/>
    <w:rsid w:val="00AB054D"/>
    <w:rsid w:val="00AB25E2"/>
    <w:rsid w:val="00AD552A"/>
    <w:rsid w:val="00AE5903"/>
    <w:rsid w:val="00AF6AAA"/>
    <w:rsid w:val="00B00E94"/>
    <w:rsid w:val="00B01EA0"/>
    <w:rsid w:val="00B031D5"/>
    <w:rsid w:val="00B32911"/>
    <w:rsid w:val="00B54AAA"/>
    <w:rsid w:val="00B91AAF"/>
    <w:rsid w:val="00BA6F42"/>
    <w:rsid w:val="00BC534D"/>
    <w:rsid w:val="00BE1A11"/>
    <w:rsid w:val="00BE4708"/>
    <w:rsid w:val="00BE7046"/>
    <w:rsid w:val="00C0769F"/>
    <w:rsid w:val="00C25A3B"/>
    <w:rsid w:val="00C33001"/>
    <w:rsid w:val="00C44F07"/>
    <w:rsid w:val="00C65CC5"/>
    <w:rsid w:val="00C65FE9"/>
    <w:rsid w:val="00C71EC4"/>
    <w:rsid w:val="00C92A58"/>
    <w:rsid w:val="00CA696D"/>
    <w:rsid w:val="00CC449B"/>
    <w:rsid w:val="00CC57CC"/>
    <w:rsid w:val="00D04290"/>
    <w:rsid w:val="00D179B9"/>
    <w:rsid w:val="00D22676"/>
    <w:rsid w:val="00D40555"/>
    <w:rsid w:val="00D44E57"/>
    <w:rsid w:val="00D4755E"/>
    <w:rsid w:val="00D62E0D"/>
    <w:rsid w:val="00D70895"/>
    <w:rsid w:val="00D75841"/>
    <w:rsid w:val="00D7795A"/>
    <w:rsid w:val="00D77AF0"/>
    <w:rsid w:val="00D82AD8"/>
    <w:rsid w:val="00DA1C67"/>
    <w:rsid w:val="00DB1FD9"/>
    <w:rsid w:val="00DB2E7B"/>
    <w:rsid w:val="00DE08BC"/>
    <w:rsid w:val="00DE203A"/>
    <w:rsid w:val="00DF08C9"/>
    <w:rsid w:val="00DF2401"/>
    <w:rsid w:val="00DF3710"/>
    <w:rsid w:val="00DF59E1"/>
    <w:rsid w:val="00E04AAF"/>
    <w:rsid w:val="00E21288"/>
    <w:rsid w:val="00E4734D"/>
    <w:rsid w:val="00E547D1"/>
    <w:rsid w:val="00E56790"/>
    <w:rsid w:val="00E57CC4"/>
    <w:rsid w:val="00E718FD"/>
    <w:rsid w:val="00E7623A"/>
    <w:rsid w:val="00E82DEB"/>
    <w:rsid w:val="00E90DEA"/>
    <w:rsid w:val="00EA5687"/>
    <w:rsid w:val="00EC233C"/>
    <w:rsid w:val="00ED4227"/>
    <w:rsid w:val="00ED61CF"/>
    <w:rsid w:val="00ED7558"/>
    <w:rsid w:val="00EE60D8"/>
    <w:rsid w:val="00F00FAF"/>
    <w:rsid w:val="00F0340F"/>
    <w:rsid w:val="00F04C4C"/>
    <w:rsid w:val="00F067BA"/>
    <w:rsid w:val="00F11D92"/>
    <w:rsid w:val="00F149D4"/>
    <w:rsid w:val="00F2413C"/>
    <w:rsid w:val="00F3754C"/>
    <w:rsid w:val="00F40A6A"/>
    <w:rsid w:val="00F6025D"/>
    <w:rsid w:val="00F60AC3"/>
    <w:rsid w:val="00F77E68"/>
    <w:rsid w:val="00F97089"/>
    <w:rsid w:val="00FA113E"/>
    <w:rsid w:val="00FB0AA7"/>
    <w:rsid w:val="00FB6573"/>
    <w:rsid w:val="00FC5601"/>
    <w:rsid w:val="00FE4A95"/>
    <w:rsid w:val="00FE78DA"/>
    <w:rsid w:val="00FF2A3C"/>
    <w:rsid w:val="00FF5693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D1"/>
    <w:pPr>
      <w:spacing w:after="13" w:line="268" w:lineRule="auto"/>
      <w:ind w:right="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429D1"/>
    <w:pPr>
      <w:keepNext/>
      <w:keepLines/>
      <w:spacing w:after="0"/>
      <w:ind w:left="622"/>
      <w:jc w:val="center"/>
      <w:outlineLvl w:val="0"/>
    </w:pPr>
    <w:rPr>
      <w:rFonts w:ascii="Segoe UI Symbol" w:eastAsia="Segoe UI Symbol" w:hAnsi="Segoe UI Symbol" w:cs="Segoe UI Symbo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29D1"/>
    <w:rPr>
      <w:rFonts w:ascii="Segoe UI Symbol" w:eastAsia="Segoe UI Symbol" w:hAnsi="Segoe UI Symbol" w:cs="Segoe UI Symbol"/>
      <w:color w:val="000000"/>
      <w:sz w:val="32"/>
    </w:rPr>
  </w:style>
  <w:style w:type="table" w:customStyle="1" w:styleId="TableGrid">
    <w:name w:val="TableGrid"/>
    <w:rsid w:val="003429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04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Без интервала1"/>
    <w:rsid w:val="00293D1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655E6"/>
    <w:pPr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/>
      <w:color w:val="auto"/>
      <w:sz w:val="24"/>
      <w:szCs w:val="24"/>
      <w:lang w:val="en-US" w:eastAsia="en-US" w:bidi="en-US"/>
    </w:rPr>
  </w:style>
  <w:style w:type="table" w:styleId="a6">
    <w:name w:val="Table Grid"/>
    <w:basedOn w:val="a1"/>
    <w:uiPriority w:val="39"/>
    <w:rsid w:val="001E5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F569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western">
    <w:name w:val="western"/>
    <w:basedOn w:val="a"/>
    <w:rsid w:val="00BA6F42"/>
    <w:pPr>
      <w:spacing w:before="280" w:after="0" w:line="240" w:lineRule="auto"/>
      <w:ind w:right="0" w:firstLine="0"/>
      <w:jc w:val="left"/>
    </w:pPr>
    <w:rPr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49&amp;dst=104437" TargetMode="External"/><Relationship Id="rId13" Type="http://schemas.openxmlformats.org/officeDocument/2006/relationships/hyperlink" Target="https://login.consultant.ru/link/?req=doc&amp;base=LAW&amp;n=466849&amp;dst=102921" TargetMode="External"/><Relationship Id="rId18" Type="http://schemas.openxmlformats.org/officeDocument/2006/relationships/hyperlink" Target="https://login.consultant.ru/link/?req=doc&amp;base=LAW&amp;n=466849&amp;dst=102005" TargetMode="External"/><Relationship Id="rId26" Type="http://schemas.openxmlformats.org/officeDocument/2006/relationships/hyperlink" Target="https://login.consultant.ru/link/?req=doc&amp;base=LAW&amp;n=466849&amp;dst=1044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849&amp;dst=10444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6849&amp;dst=102921" TargetMode="External"/><Relationship Id="rId12" Type="http://schemas.openxmlformats.org/officeDocument/2006/relationships/hyperlink" Target="https://login.consultant.ru/link/?req=doc&amp;base=LAW&amp;n=466849&amp;dst=102005" TargetMode="External"/><Relationship Id="rId17" Type="http://schemas.openxmlformats.org/officeDocument/2006/relationships/hyperlink" Target="https://login.consultant.ru/link/?req=doc&amp;base=LAW&amp;n=466849&amp;dst=104531" TargetMode="External"/><Relationship Id="rId25" Type="http://schemas.openxmlformats.org/officeDocument/2006/relationships/hyperlink" Target="https://login.consultant.ru/link/?req=doc&amp;base=LAW&amp;n=466849&amp;dst=102921" TargetMode="External"/><Relationship Id="rId33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49&amp;dst=104469" TargetMode="External"/><Relationship Id="rId20" Type="http://schemas.openxmlformats.org/officeDocument/2006/relationships/hyperlink" Target="https://login.consultant.ru/link/?req=doc&amp;base=LAW&amp;n=466849&amp;dst=104437" TargetMode="External"/><Relationship Id="rId29" Type="http://schemas.openxmlformats.org/officeDocument/2006/relationships/hyperlink" Target="https://login.consultant.ru/link/?req=doc&amp;base=LAW&amp;n=466849&amp;dst=1045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849&amp;dst=102005" TargetMode="External"/><Relationship Id="rId11" Type="http://schemas.openxmlformats.org/officeDocument/2006/relationships/hyperlink" Target="https://login.consultant.ru/link/?req=doc&amp;base=LAW&amp;n=466849&amp;dst=104531" TargetMode="External"/><Relationship Id="rId24" Type="http://schemas.openxmlformats.org/officeDocument/2006/relationships/hyperlink" Target="https://login.consultant.ru/link/?req=doc&amp;base=LAW&amp;n=466849&amp;dst=102005" TargetMode="External"/><Relationship Id="rId32" Type="http://schemas.openxmlformats.org/officeDocument/2006/relationships/hyperlink" Target="consultantplus://offline/ref=19ED4B3ED6077FC286755C066837C888B0FE8CA002D96EC77421072AC9F29A5FEE22DD6E63451D40E472A6183E069941FDm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49&amp;dst=104448" TargetMode="External"/><Relationship Id="rId23" Type="http://schemas.openxmlformats.org/officeDocument/2006/relationships/hyperlink" Target="https://login.consultant.ru/link/?req=doc&amp;base=LAW&amp;n=466849&amp;dst=104531" TargetMode="External"/><Relationship Id="rId28" Type="http://schemas.openxmlformats.org/officeDocument/2006/relationships/hyperlink" Target="https://login.consultant.ru/link/?req=doc&amp;base=LAW&amp;n=466849&amp;dst=104469" TargetMode="External"/><Relationship Id="rId10" Type="http://schemas.openxmlformats.org/officeDocument/2006/relationships/hyperlink" Target="https://login.consultant.ru/link/?req=doc&amp;base=LAW&amp;n=466849&amp;dst=104469" TargetMode="External"/><Relationship Id="rId19" Type="http://schemas.openxmlformats.org/officeDocument/2006/relationships/hyperlink" Target="https://login.consultant.ru/link/?req=doc&amp;base=LAW&amp;n=466849&amp;dst=102921" TargetMode="External"/><Relationship Id="rId31" Type="http://schemas.openxmlformats.org/officeDocument/2006/relationships/hyperlink" Target="consultantplus://offline/ref=F438BF9CD7A82251959BD4831AD418B8DA50C2578D40649D6F747FAA62D542B8F47F7EA427BC2F393E058D2AAB234F45E4bFO6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49&amp;dst=104448" TargetMode="External"/><Relationship Id="rId14" Type="http://schemas.openxmlformats.org/officeDocument/2006/relationships/hyperlink" Target="https://login.consultant.ru/link/?req=doc&amp;base=LAW&amp;n=466849&amp;dst=104437" TargetMode="External"/><Relationship Id="rId22" Type="http://schemas.openxmlformats.org/officeDocument/2006/relationships/hyperlink" Target="https://login.consultant.ru/link/?req=doc&amp;base=LAW&amp;n=466849&amp;dst=104469" TargetMode="External"/><Relationship Id="rId27" Type="http://schemas.openxmlformats.org/officeDocument/2006/relationships/hyperlink" Target="https://login.consultant.ru/link/?req=doc&amp;base=LAW&amp;n=466849&amp;dst=104448" TargetMode="External"/><Relationship Id="rId30" Type="http://schemas.openxmlformats.org/officeDocument/2006/relationships/hyperlink" Target="consultantplus://offline/ref=19ED4B3ED6077FC286755C066837C888B0FE8CA002D96EC77421072AC9F29A5FEE22DD6E63451D40E472A6183E069941FDmE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E209-C08A-4E0E-A604-7F8B0C6B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16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/>
  <LinksUpToDate>false</LinksUpToDate>
  <CharactersWithSpaces>35053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Даня</dc:creator>
  <cp:keywords/>
  <cp:lastModifiedBy>gorohovceva</cp:lastModifiedBy>
  <cp:revision>257</cp:revision>
  <cp:lastPrinted>2024-09-02T11:40:00Z</cp:lastPrinted>
  <dcterms:created xsi:type="dcterms:W3CDTF">2020-07-27T13:14:00Z</dcterms:created>
  <dcterms:modified xsi:type="dcterms:W3CDTF">2024-09-02T13:00:00Z</dcterms:modified>
</cp:coreProperties>
</file>