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13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рассмотрения заявок на участие  в открытом аукционе на право заключения договоров на размещение нестационарных торговых объектов на территории муниципального образования Узловский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28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8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.2024 г. 09 час. 30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TableNormal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458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Макарова Анастасия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главный инспектор службы АПК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5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Студеникина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размещение нестационарных торговых объектов на территории муниципального образования Узловский район.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sectPr>
          <w:type w:val="nextPage"/>
          <w:pgSz w:w="11906" w:h="16838"/>
          <w:pgMar w:left="1425" w:right="707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договоров на размещение нестационарных торговых объектов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муниципального образования Узловский район согласно лотов.</w:t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Таблица лотов  аукциона  на право заключения договоров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 xml:space="preserve">на размещение нестационарных торговых объектов  (НТО) </w:t>
      </w:r>
      <w:r>
        <w:rPr>
          <w:rFonts w:eastAsia="Calibri" w:cs="PT Astra Serif" w:ascii="PT Astra Serif" w:hAnsi="PT Astra Serif"/>
          <w:b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</w:p>
    <w:p>
      <w:pPr>
        <w:pStyle w:val="Normal"/>
        <w:tabs>
          <w:tab w:val="clear" w:pos="708"/>
          <w:tab w:val="left" w:pos="1701" w:leader="none"/>
        </w:tabs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14850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108" w:type="dxa"/>
        </w:tblCellMar>
      </w:tblPr>
      <w:tblGrid>
        <w:gridCol w:w="709"/>
        <w:gridCol w:w="1307"/>
        <w:gridCol w:w="1365"/>
        <w:gridCol w:w="2236"/>
        <w:gridCol w:w="1283"/>
        <w:gridCol w:w="1834"/>
        <w:gridCol w:w="1984"/>
        <w:gridCol w:w="1086"/>
        <w:gridCol w:w="1700"/>
        <w:gridCol w:w="1344"/>
      </w:tblGrid>
      <w:tr>
        <w:trPr>
          <w:trHeight w:val="97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лота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Широта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Долгота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Месторасположение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НТО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Тип НТО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Специализация НТО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Период функциони-рования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Площадь  НТО (кв.м.)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Начальная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цена  лота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(руб.)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Шаг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аукциона (руб.)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53.980961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38.190239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ул.Магистральная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д.39)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88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22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рыбоводства прудового, озерного, речного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41 491,00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2 075,00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53.981686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38.157154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Беклемищева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д.34а)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88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bookmarkStart w:id="0" w:name="__DdeLink__11325_29077145811"/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  <w:bookmarkEnd w:id="0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22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рыбоводства прудового, озерного, речного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41 491,00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2 075,00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53.983561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38.181759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ул.Генерала Васильева (ориентир д.11)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88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22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рыбоводства прудового, озерного, речного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32 517,00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1 626,00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3" w:leader="none"/>
              </w:tabs>
              <w:spacing w:before="0" w:after="200"/>
              <w:jc w:val="center"/>
              <w:rPr/>
            </w:pPr>
            <w:r>
              <w:rPr>
                <w:rFonts w:cs="PT Astra Serif"/>
                <w:sz w:val="26"/>
                <w:szCs w:val="26"/>
              </w:rPr>
              <w:t>53.978922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3" w:leader="none"/>
              </w:tabs>
              <w:spacing w:before="0" w:after="20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38.153813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3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 Узловая, ул. Гагарина, ориентир д. 44-б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88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22" w:leader="none"/>
              </w:tabs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рыбоводства прудового, озерного, речного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41 491,00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2 075,00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1701" w:right="851" w:gutter="0" w:header="284" w:top="567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 xml:space="preserve">№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en-US" w:bidi="hi-IN"/>
        </w:rPr>
        <w:t>134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>-Р от 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en-US" w:bidi="hi-IN"/>
        </w:rPr>
        <w:t>.04.2024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en-US" w:bidi="hi-IN"/>
        </w:rPr>
        <w:t xml:space="preserve"> года  «</w:t>
      </w:r>
      <w:r>
        <w:rPr>
          <w:rFonts w:eastAsia="Calibri" w:cs="Arial" w:ascii="Times New Roman" w:hAnsi="Times New Roman"/>
          <w:color w:val="auto"/>
          <w:kern w:val="2"/>
          <w:sz w:val="28"/>
          <w:szCs w:val="28"/>
          <w:lang w:val="ru-RU" w:eastAsia="en-US" w:bidi="hi-IN"/>
        </w:rPr>
        <w:t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В состав аукционной комиссии входит 7 человек. Заседание проводится  в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присутствии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человек.  Кворум имеется, комиссия правомочна.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>12 августа 2024 года на официальном сайте муниципального образования Узловский район</w:t>
      </w:r>
      <w:bookmarkStart w:id="1" w:name="_GoBack"/>
      <w:bookmarkEnd w:id="1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 было размещено </w:t>
      </w:r>
      <w:bookmarkStart w:id="2" w:name="__DdeLink__3357_4250374347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постановление администрации муниципального образования Узловский район </w:t>
      </w:r>
      <w:bookmarkStart w:id="3" w:name="__DdeLink__1573_1622205065"/>
      <w:bookmarkStart w:id="4" w:name="__DdeLink__3357_42503743471"/>
      <w:bookmarkEnd w:id="2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№1167 от 05.08.2024 «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zh-CN" w:bidi="hi-IN"/>
        </w:rPr>
        <w:t>Об утверждении документации на проведение аукциона на право заключения договоров на размещение нестационарных торговых объектов на территории  муниципального образования Узловский район</w:t>
      </w:r>
      <w:bookmarkEnd w:id="4"/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zh-CN" w:bidi="hi-IN"/>
        </w:rPr>
        <w:t>»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.</w:t>
      </w:r>
      <w:bookmarkEnd w:id="3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15.08.2024 в газете «Знамя. Узловский район» опубликовано извещение о проведении открытого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Заявки на участие в аукционе принима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лись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с 19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8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.2024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по 27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8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.2024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 года, приём заявок на участие в аукционе был прекращён 27.08.2024 г. в 16.00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часов.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val="ru-RU" w:eastAsia="zh-CN" w:bidi="hi-IN"/>
        </w:rPr>
        <w:t>Согласно сведениям, представленным секретарем комиссии Макаровой А.В.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>,</w:t>
      </w:r>
      <w:r>
        <w:rPr>
          <w:rFonts w:eastAsia="N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по окончании срока подачи заявок на участие в открытом аукционе не подано ни одной заявки, аукцион признан не состоявшимся.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  <w:t>Протокол подписан всеми присутствующими на заседании членами аукционной комиссии: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Трегубова Е.П.      _____________________         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Митасова И.В.  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Макарова А.В.  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Мифтахова А.Р.        ____________________ 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Чуканова  Г. С.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Студеникина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И. М.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_____________________         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</w:t>
      </w:r>
    </w:p>
    <w:sectPr>
      <w:headerReference w:type="default" r:id="rId4"/>
      <w:headerReference w:type="first" r:id="rId5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>
        <w:vanish/>
        <w:sz w:val="0"/>
      </w:rPr>
    </w:pPr>
    <w:r>
      <w:rPr>
        <w:vanish/>
        <w:sz w:val="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rFonts w:ascii="PT Astra Serif" w:hAnsi="PT Astra Serif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4"/>
        <w:b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4"/>
        <w:b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4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4"/>
        <w:b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4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4"/>
        <w:u w:val="none"/>
        <w:szCs w:val="24"/>
        <w:rFonts w:ascii="Arial" w:hAnsi="Arial" w:cs="Arial"/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 w:uiPriority="0" w:semiHidden="0" w:unhideWhenUsed="0" w:qFormat="1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 w:uiPriority="0" w:semiHidden="0" w:unhideWhenUsed="0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 w:qFormat="1"/>
    <w:lsdException w:name="Body Text" w:uiPriority="0" w:semiHidden="0" w:unhideWhenUsed="0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List Paragraph" w:uiPriority="34" w:semiHidden="0" w:unhideWhenUsed="0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WW8Num3z0" w:customStyle="1">
    <w:name w:val="WW8Num3z0"/>
    <w:qFormat/>
    <w:rPr>
      <w:rFonts w:ascii="PT Astra Serif" w:hAnsi="PT Astra Serif" w:cs="Arial"/>
      <w:b/>
      <w:sz w:val="24"/>
    </w:rPr>
  </w:style>
  <w:style w:type="character" w:styleId="WW8Num3z1" w:customStyle="1">
    <w:name w:val="WW8Num3z1"/>
    <w:qFormat/>
    <w:rPr>
      <w:b/>
    </w:rPr>
  </w:style>
  <w:style w:type="character" w:styleId="WW8Num3z2" w:customStyle="1">
    <w:name w:val="WW8Num3z2"/>
    <w:qFormat/>
    <w:rPr>
      <w:rFonts w:ascii="Arial" w:hAnsi="Arial" w:cs="Arial"/>
      <w:b/>
      <w:sz w:val="24"/>
    </w:rPr>
  </w:style>
  <w:style w:type="character" w:styleId="WW8Num3z3" w:customStyle="1">
    <w:name w:val="WW8Num3z3"/>
    <w:qFormat/>
    <w:rPr>
      <w:rFonts w:ascii="Arial" w:hAnsi="Arial" w:cs="Times New Roman"/>
      <w:sz w:val="24"/>
    </w:rPr>
  </w:style>
  <w:style w:type="character" w:styleId="WW8Num3z8" w:customStyle="1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styleId="WW8Num1z0">
    <w:name w:val="WW8Num1z0"/>
    <w:qFormat/>
    <w:rPr>
      <w:rFonts w:ascii="PT Astra Serif" w:hAnsi="PT Astra Serif" w:cs="Arial"/>
      <w:b/>
      <w:sz w:val="24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>
      <w:rFonts w:ascii="Arial" w:hAnsi="Arial" w:cs="Arial"/>
      <w:b/>
      <w:sz w:val="24"/>
    </w:rPr>
  </w:style>
  <w:style w:type="character" w:styleId="WW8Num1z3">
    <w:name w:val="WW8Num1z3"/>
    <w:qFormat/>
    <w:rPr>
      <w:rFonts w:ascii="Arial" w:hAnsi="Arial" w:cs="Times New Roman"/>
      <w:sz w:val="24"/>
    </w:rPr>
  </w:style>
  <w:style w:type="character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qFormat/>
    <w:pPr>
      <w:suppressLineNumbers/>
      <w:spacing w:lineRule="auto" w:line="276" w:before="0" w:after="200"/>
    </w:pPr>
    <w:rPr>
      <w:rFonts w:ascii="Calibri" w:hAnsi="Calibri" w:cs="Calibri"/>
      <w:color w:val="00000A"/>
      <w:sz w:val="22"/>
      <w:szCs w:val="22"/>
    </w:rPr>
  </w:style>
  <w:style w:type="numbering" w:styleId="WW8Num3" w:customStyle="1">
    <w:name w:val="WW8Num3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Application>LibreOffice/7.5.2.2$Windows_X86_64 LibreOffice_project/53bb9681a964705cf672590721dbc85eb4d0c3a2</Application>
  <AppVersion>15.0000</AppVersion>
  <Pages>5</Pages>
  <Words>586</Words>
  <Characters>4412</Characters>
  <CharactersWithSpaces>5047</CharactersWithSpaces>
  <Paragraphs>113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2024-08-27T17:11:30Z</cp:lastPrinted>
  <dcterms:modified xsi:type="dcterms:W3CDTF">2024-08-27T17:11:33Z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