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Протокол №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вскрытия конвертов и рассмотрения заявок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открытом аукционе на право заключения договоров на организацию ярмарки выходного дня на территории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Узловая Узловского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26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.0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>.2025 г. 1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  <w:lang w:val="ru-RU"/>
        </w:rPr>
        <w:t>2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shd w:fill="auto" w:val="clear"/>
        </w:rPr>
        <w:t xml:space="preserve">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Style w:val="3"/>
        <w:tblW w:w="9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92"/>
        <w:gridCol w:w="6307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начальник сектора предпринимательства и потребительского рынка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4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председателя комитета экономического развития и предпринимательства   администрации муниципального образования Узловский район</w:t>
            </w:r>
          </w:p>
        </w:tc>
      </w:tr>
      <w:tr>
        <w:trPr>
          <w:trHeight w:val="1090" w:hRule="atLeast"/>
        </w:trPr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Якубова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Евгения Львовна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" w:cs="Arial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Arial" w:ascii="Times New Roman" w:hAnsi="Times New Roman" w:eastAsiaTheme="minorEastAsia"/>
                <w:color w:val="00000A"/>
                <w:kern w:val="0"/>
                <w:sz w:val="28"/>
                <w:szCs w:val="28"/>
                <w:lang w:val="ru-RU" w:eastAsia="ru-RU" w:bidi="ar-SA"/>
              </w:rPr>
              <w:t>председатель комитета по правовой работе администрации муниципального образования Узловский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Борискина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Юлия Игоревна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председатель комитета по благоустройству, транспорту и дорожному хозяйству администрации муниципального образования Узловский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Вскрытие конвертов 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</w:t>
      </w:r>
      <w:r>
        <w:rPr>
          <w:rFonts w:cs="Times New Roman" w:ascii="Times New Roman" w:hAnsi="Times New Roman"/>
          <w:sz w:val="28"/>
          <w:szCs w:val="28"/>
        </w:rPr>
        <w:t>ассмотрение заявок  на участие  в открытом аукционе за право заключения договоров на организацию ярмарки выходного дня на территории муниципального образования город Узловая Узловского района.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6-52-39,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договора на организацию ярмарки выходного дня в перио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д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с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07.03.2025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по 09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(лот №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4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) и в период с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21.03.2025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по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23.03.2025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(лот №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муниципального образования горо</w:t>
      </w:r>
      <w:r>
        <w:rPr>
          <w:rFonts w:cs="Times New Roman" w:ascii="Times New Roman" w:hAnsi="Times New Roman"/>
          <w:sz w:val="28"/>
          <w:szCs w:val="28"/>
        </w:rPr>
        <w:t>д Узловая Узловского района.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Заявки рассматриваются аукционной комиссией, состав которой определен 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val="en-US" w:eastAsia="en-US"/>
        </w:rPr>
        <w:t>397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-Р от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val="en-US" w:eastAsia="en-US"/>
        </w:rPr>
        <w:t>26.09.2023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  <w:lang w:eastAsia="en-US"/>
        </w:rPr>
        <w:t xml:space="preserve"> года  «</w:t>
      </w:r>
      <w:r>
        <w:rPr>
          <w:rFonts w:eastAsia="Calibri" w:cs="Arial" w:ascii="Times New Roman" w:hAnsi="Times New Roman"/>
          <w:sz w:val="28"/>
          <w:szCs w:val="28"/>
          <w:shd w:fill="FFFFFF" w:val="clear"/>
          <w:lang w:eastAsia="en-US"/>
        </w:rPr>
        <w:t>Об утверждении состава аукционной комиссии для проведения аукционов на право заклю</w:t>
      </w:r>
      <w:r>
        <w:rPr>
          <w:rFonts w:eastAsia="Calibri" w:cs="Arial" w:ascii="Times New Roman" w:hAnsi="Times New Roman"/>
          <w:sz w:val="28"/>
          <w:szCs w:val="28"/>
          <w:lang w:eastAsia="en-US"/>
        </w:rPr>
        <w:t>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состав аукционной комиссии входит 7 человек. Заседание проводится  в </w:t>
      </w:r>
      <w:r>
        <w:rPr>
          <w:rFonts w:cs="Times New Roman" w:ascii="Times New Roman" w:hAnsi="Times New Roman"/>
          <w:sz w:val="28"/>
          <w:szCs w:val="28"/>
        </w:rPr>
        <w:t xml:space="preserve">присутствии </w:t>
      </w:r>
      <w:r>
        <w:rPr>
          <w:rFonts w:cs="Times New Roman" w:ascii="Times New Roman" w:hAnsi="Times New Roman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5 ноября 2024 года на официальном сайте муниципального образования Узловский район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было размещено </w:t>
      </w:r>
      <w:bookmarkStart w:id="1" w:name="__DdeLink__3357_4250374347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постановление администрации муниципального образования Узловский район </w:t>
      </w:r>
      <w:bookmarkStart w:id="2" w:name="__DdeLink__1573_1622205065"/>
      <w:bookmarkStart w:id="3" w:name="__DdeLink__3357_42503743471"/>
      <w:bookmarkEnd w:id="1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bookmarkEnd w:id="3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.</w:t>
      </w:r>
      <w:bookmarkEnd w:id="2"/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 xml:space="preserve"> 21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highlight w:val="white"/>
          <w:lang w:val="ru-RU" w:eastAsia="ru-RU" w:bidi="ar-SA"/>
        </w:rPr>
        <w:t xml:space="preserve">.11.2024 в газете «Знамя. Узловский район»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опубликовано извещение о проведении открытого аукциона.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Заявки на участие в аукционе принимались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 17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по 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en-US"/>
        </w:rPr>
        <w:t>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 года,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приём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заявок на участие в аукционе был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прекращён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  <w:lang w:val="ru-RU"/>
        </w:rPr>
        <w:t>.02.2025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г. в 17.00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Согласно сведениям, представленным секретарем комиссии Овчаренко Е.А.,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по окончании срока подачи заявок на участие в открытом аукционе подана одна заявка, аукцион признан не состоявшимся.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8"/>
        <w:tblW w:w="10006" w:type="dxa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174"/>
        <w:gridCol w:w="7831"/>
      </w:tblGrid>
      <w:tr>
        <w:trPr/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Порядковый номер заявки</w:t>
            </w:r>
          </w:p>
        </w:tc>
        <w:tc>
          <w:tcPr>
            <w:tcW w:w="78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Участники, подавшие заявки</w:t>
            </w:r>
          </w:p>
        </w:tc>
      </w:tr>
      <w:tr>
        <w:trPr/>
        <w:tc>
          <w:tcPr>
            <w:tcW w:w="217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от 24.0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>.202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10 ч. 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en-US" w:eastAsia="ru-RU" w:bidi="ar-SA"/>
              </w:rPr>
              <w:t>53</w:t>
            </w:r>
            <w:r>
              <w:rPr>
                <w:rFonts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мин</w:t>
            </w:r>
          </w:p>
        </w:tc>
        <w:tc>
          <w:tcPr>
            <w:tcW w:w="783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Ефимов Геннадий Николаевич ИНН</w:t>
            </w:r>
            <w:r>
              <w:rPr>
                <w:rFonts w:eastAsia="" w:cs="Times New Roman" w:ascii="PT Astra Serif" w:hAnsi="PT Astra Serif" w:eastAsiaTheme="minorEastAsia"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711604779764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(лот № </w:t>
            </w: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5</w:t>
            </w:r>
            <w:r>
              <w:rPr>
                <w:rFonts w:eastAsia="" w:cs="Times New Roman" w:ascii="PT Astra Serif" w:hAnsi="PT Astra Serif" w:eastAsiaTheme="minorEastAsia"/>
                <w:b/>
                <w:bCs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sz w:val="28"/>
          <w:szCs w:val="28"/>
        </w:rPr>
        <w:t xml:space="preserve">По итогам вскрытия конвертов и рассмотрения заявок на участие в открытом аукционе путем голосования принято следующие решение: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- признать заявку индивидуального предпринимателя Ефимова Геннадия Николаевича  соответствующей требованиям документации об аукционе.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PT Astra Serif" w:hAnsi="PT Astra Serif"/>
          <w:b/>
          <w:bCs/>
          <w:color w:val="000000"/>
          <w:kern w:val="2"/>
          <w:sz w:val="28"/>
          <w:szCs w:val="28"/>
          <w:lang w:val="ru-RU" w:eastAsia="en-US" w:bidi="hi-IN"/>
        </w:rPr>
        <w:t>Сведения о решении каждого члена аукционной комиссии о соответствии заявки участника аукциона: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8"/>
        <w:tblW w:w="9963" w:type="dxa"/>
        <w:jc w:val="left"/>
        <w:tblInd w:w="30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3032"/>
        <w:gridCol w:w="1682"/>
        <w:gridCol w:w="2847"/>
        <w:gridCol w:w="2401"/>
      </w:tblGrid>
      <w:tr>
        <w:trPr>
          <w:trHeight w:val="416" w:hRule="atLeast"/>
        </w:trPr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Ф.И.О.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члена комиссии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Порядко-вый номер заявки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Участник аукциона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Решение о соответствии заявки  требованиям документации об аукционе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Трегубова Елена Петровна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Митасова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Ирина Вячеславовна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Мифтахова Анися Рафигатовна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Чуканова Галина Сергеевна</w:t>
            </w:r>
          </w:p>
        </w:tc>
        <w:tc>
          <w:tcPr>
            <w:tcW w:w="16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 w:cs="" w:cstheme="minorBidi" w:eastAsiaTheme="minorEastAsia"/>
                <w:highlight w:val="none"/>
                <w:shd w:fill="auto" w:val="clear"/>
              </w:rPr>
            </w:pPr>
            <w:r>
              <w:rPr>
                <w:rFonts w:eastAsia="" w:cs="" w:ascii="PT Astra Serif" w:hAnsi="PT Astra Serif" w:cstheme="minorBidi" w:eastAsiaTheme="minorEastAsi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Якубова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Евгения Львовна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Times New Roman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Борискина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Юлия Игоревна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Times New Roman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  <w:tr>
        <w:trPr/>
        <w:tc>
          <w:tcPr>
            <w:tcW w:w="30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PT Astra Serif" w:hAnsi="PT Astra Serif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Елена Алексеевна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</w:pPr>
            <w:r>
              <w:rPr>
                <w:rFonts w:eastAsia="" w:cs="" w:ascii="PT Astra Serif" w:hAnsi="PT Astra Serif" w:cstheme="minorBidi" w:eastAsiaTheme="minorEastAsia"/>
                <w:color w:val="00000A"/>
                <w:kern w:val="0"/>
                <w:sz w:val="28"/>
                <w:szCs w:val="28"/>
                <w:shd w:fill="auto" w:val="clear"/>
                <w:lang w:val="en-US" w:eastAsia="ru-RU" w:bidi="ar-SA"/>
              </w:rPr>
              <w:t>3</w:t>
            </w:r>
          </w:p>
        </w:tc>
        <w:tc>
          <w:tcPr>
            <w:tcW w:w="2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" w:cs="Times New Roman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PT Astra Serif" w:hAnsi="PT Astra Serif" w:eastAsiaTheme="minorEastAsia"/>
                <w:bCs/>
                <w:color w:val="00000A"/>
                <w:kern w:val="0"/>
                <w:sz w:val="28"/>
                <w:szCs w:val="28"/>
                <w:lang w:val="ru-RU" w:eastAsia="ru-RU" w:bidi="ar-SA"/>
              </w:rPr>
              <w:t>ИП  Ефимов Г. Н.</w:t>
            </w:r>
          </w:p>
        </w:tc>
        <w:tc>
          <w:tcPr>
            <w:tcW w:w="24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соответствует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    </w:t>
      </w:r>
      <w:r>
        <w:rPr>
          <w:rFonts w:cs="Times New Roman" w:ascii="PT Astra Serif" w:hAnsi="PT Astra Serif"/>
          <w:sz w:val="28"/>
          <w:szCs w:val="28"/>
        </w:rPr>
        <w:t xml:space="preserve">Организатору аукциона, в соответствии с  постановлением администрации муниципального образования Узловский район 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№ 1741 от 15.11.2024 «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Об утверждении графика проведения ярмарок</w:t>
      </w:r>
      <w:r>
        <w:rPr>
          <w:rFonts w:eastAsia="Calibri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highlight w:val="white"/>
          <w:lang w:eastAsia="en-US"/>
        </w:rPr>
        <w:t>выходного дня на территории муниципального образования город Узловая Узловского района на 2025год</w:t>
      </w:r>
      <w:r>
        <w:rPr>
          <w:rFonts w:eastAsia="Calibri" w:cs="Times New Roman" w:ascii="Times New Roman" w:hAnsi="Times New Roman"/>
          <w:sz w:val="28"/>
          <w:szCs w:val="28"/>
          <w:highlight w:val="white"/>
          <w:lang w:eastAsia="en-US"/>
        </w:rPr>
        <w:t>»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>,</w:t>
      </w:r>
      <w:r>
        <w:rPr>
          <w:rFonts w:eastAsia="Calibri" w:cs="Times New Roman" w:ascii="PT Astra Serif" w:hAnsi="PT Astra Serif"/>
          <w:sz w:val="28"/>
          <w:szCs w:val="28"/>
          <w:shd w:fill="FFFF00" w:val="clear"/>
          <w:lang w:eastAsia="en-US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  <w:shd w:fill="auto" w:val="clear"/>
          <w:lang w:eastAsia="en-US"/>
        </w:rPr>
        <w:t xml:space="preserve">заключить договор на организацию ярмарки </w:t>
      </w:r>
      <w:r>
        <w:rPr>
          <w:rFonts w:eastAsia="" w:cs="Times New Roman" w:ascii="PT Astra Serif" w:hAnsi="PT Astra Serif" w:eastAsiaTheme="minorEastAsia"/>
          <w:sz w:val="28"/>
          <w:szCs w:val="28"/>
          <w:shd w:fill="auto" w:val="clear"/>
        </w:rPr>
        <w:t>выход</w:t>
      </w:r>
      <w:r>
        <w:rPr>
          <w:rFonts w:cs="Times New Roman" w:ascii="PT Astra Serif" w:hAnsi="PT Astra Serif"/>
          <w:sz w:val="28"/>
          <w:szCs w:val="28"/>
        </w:rPr>
        <w:t>ного дня на территории муниципального образования  город Узловая Узловского района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 xml:space="preserve"> с единственным участником аукциона </w:t>
      </w:r>
      <w:r>
        <w:rPr>
          <w:rFonts w:eastAsia="Calibri" w:cs="Times New Roman" w:ascii="PT Astra Serif" w:hAnsi="PT Astra Serif"/>
          <w:bCs/>
          <w:sz w:val="28"/>
          <w:szCs w:val="28"/>
          <w:lang w:eastAsia="en-US"/>
        </w:rPr>
        <w:t xml:space="preserve">ИП </w:t>
      </w:r>
      <w:r>
        <w:rPr>
          <w:rFonts w:eastAsia="Calibri" w:cs="Times New Roman" w:ascii="PT Astra Serif" w:hAnsi="PT Astra Serif"/>
          <w:bCs/>
          <w:kern w:val="0"/>
          <w:sz w:val="28"/>
          <w:szCs w:val="28"/>
          <w:lang w:val="ru-RU" w:eastAsia="ru-RU" w:bidi="ar-SA"/>
        </w:rPr>
        <w:t>Ефимов Г.Н.</w:t>
      </w:r>
      <w:r>
        <w:rPr>
          <w:rFonts w:eastAsia="Calibri" w:cs="Times New Roman" w:ascii="PT Astra Serif" w:hAnsi="PT Astra Serif"/>
          <w:sz w:val="28"/>
          <w:szCs w:val="28"/>
          <w:lang w:eastAsia="en-US"/>
        </w:rPr>
        <w:t>, подавшим заявку на лот № 5.</w:t>
      </w:r>
      <w:r>
        <w:rPr>
          <w:rFonts w:cs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Трегубова Е.П.      _____________________         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Митасова И.В.        _____________________         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Мифтахова А.Р.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Arial" w:ascii="Times New Roman" w:hAnsi="Times New Roman"/>
          <w:sz w:val="28"/>
          <w:szCs w:val="28"/>
        </w:rPr>
        <w:t xml:space="preserve">Чуканова  Г.С. </w:t>
      </w:r>
      <w:r>
        <w:rPr>
          <w:rFonts w:cs="Times New Roman" w:ascii="Times New Roman" w:hAnsi="Times New Roman"/>
          <w:sz w:val="28"/>
          <w:szCs w:val="28"/>
        </w:rPr>
        <w:t xml:space="preserve"> 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Борискина Ю.И.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Якубова Е.Л.           _____________________         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Овчаренко Е.А.      _____________________         _______________</w:t>
      </w:r>
    </w:p>
    <w:sectPr>
      <w:type w:val="nextPage"/>
      <w:pgSz w:w="11906" w:h="16838"/>
      <w:pgMar w:left="1425" w:right="70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ans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uiPriority w:val="0"/>
    <w:pPr>
      <w:spacing w:lineRule="auto" w:line="288" w:before="0" w:after="140"/>
    </w:pPr>
    <w:rPr/>
  </w:style>
  <w:style w:type="paragraph" w:styleId="Style16">
    <w:name w:val="List"/>
    <w:basedOn w:val="Style15"/>
    <w:uiPriority w:val="0"/>
    <w:pPr/>
    <w:rPr>
      <w:rFonts w:ascii="Times New Roman" w:hAnsi="Times New Roman" w:cs="Mangal"/>
    </w:rPr>
  </w:style>
  <w:style w:type="paragraph" w:styleId="Style17" w:customStyle="1">
    <w:name w:val="Caption"/>
    <w:basedOn w:val="Normal"/>
    <w:uiPriority w:val="0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ans" w:hAnsi="PT Astra Sans" w:cs="Mangal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0" w:customStyle="1">
    <w:name w:val="Заголовок таблицы"/>
    <w:basedOn w:val="Style19"/>
    <w:uiPriority w:val="0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F098-BE07-47A8-8978-EF1940191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LibreOffice/7.5.2.2$Windows_X86_64 LibreOffice_project/53bb9681a964705cf672590721dbc85eb4d0c3a2</Application>
  <AppVersion>15.0000</AppVersion>
  <Pages>2</Pages>
  <Words>476</Words>
  <Characters>3691</Characters>
  <CharactersWithSpaces>4275</CharactersWithSpaces>
  <Paragraphs>58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Тертышная</dc:creator>
  <dc:description/>
  <dc:language>ru-RU</dc:language>
  <cp:lastModifiedBy/>
  <cp:lastPrinted>2025-02-25T11:26:08Z</cp:lastPrinted>
  <dcterms:modified xsi:type="dcterms:W3CDTF">2025-02-25T11:24:53Z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