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Протокол № 5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рассмотрения заявок на участие  в открытом аукционе на право заключения договоров на размещение нестационарных торговых объектов на территории муниципального образования Узловский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Times New Roman" w:hAnsi="Times New Roman"/>
          <w:b/>
          <w:sz w:val="28"/>
          <w:szCs w:val="28"/>
        </w:rPr>
        <w:t>03.04.2025 г. 12 час. 00 мин.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 г. Узловая пл. Ленина, д.1  каб. 42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Присутствовали:</w:t>
      </w:r>
    </w:p>
    <w:tbl>
      <w:tblPr>
        <w:tblW w:w="9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0"/>
        <w:gridCol w:w="292"/>
        <w:gridCol w:w="6307"/>
      </w:tblGrid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Трегубова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Петровна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заместитель главы администрации  муниципального образования Узловский район, председатель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Митасова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Ирина Вячеславовна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экономического развития и предпринимательства   администрации муниципального образования Узловский район, заместитель председателя  комиссии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Овчаренко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Елена Алексеевна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начальник сектора предпринимательства и потребительского рынка комитета экономического развития и предпринимательства  администрации муниципального образования Узловский район, секретарь комиссии</w:t>
            </w:r>
          </w:p>
        </w:tc>
      </w:tr>
      <w:tr>
        <w:trPr/>
        <w:tc>
          <w:tcPr>
            <w:tcW w:w="9419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Анися Рафигатовна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земельным и имущественным отношениям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Борискина Юлия Игоревна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благоустройству,  транспорту и дорожному хозяйству администрации муниципального образования Узловский район</w:t>
            </w:r>
          </w:p>
        </w:tc>
      </w:tr>
      <w:tr>
        <w:trPr/>
        <w:tc>
          <w:tcPr>
            <w:tcW w:w="282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Якубова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Евгения Львовна</w:t>
            </w:r>
          </w:p>
        </w:tc>
        <w:tc>
          <w:tcPr>
            <w:tcW w:w="29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30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председатель комитета по правовой работе администрации муниципального образования Узловский район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Повестка дня: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Рассмотрение заявок  на участие  в открытом аукционе за право заключения договоров на размещение нестационарных торговых объектов на территории муниципального образования Узловский район.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pacing w:lineRule="auto" w:line="240" w:before="0" w:after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Организатор аукциона: </w:t>
      </w: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 Узловский район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Адрес организатора: </w:t>
      </w:r>
      <w:r>
        <w:rPr>
          <w:rFonts w:cs="Times New Roman" w:ascii="Times New Roman" w:hAnsi="Times New Roman"/>
          <w:sz w:val="28"/>
          <w:szCs w:val="28"/>
        </w:rPr>
        <w:t xml:space="preserve">Тульская область, г. Узловая, пл. Ленина, д.1.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Официальное печатное издание для опубликования информации об открытом   аукционе:</w:t>
      </w:r>
      <w:r>
        <w:rPr>
          <w:rFonts w:cs="Times New Roman" w:ascii="Times New Roman" w:hAnsi="Times New Roman"/>
          <w:sz w:val="28"/>
          <w:szCs w:val="28"/>
        </w:rPr>
        <w:t xml:space="preserve"> газета «Знамя.Узловский район».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Официальный интернет – сайт </w:t>
      </w:r>
      <w:hyperlink r:id="rId2"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uzlovaya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</w:rPr>
          <w:t>.tularegion.</w:t>
        </w:r>
        <w:r>
          <w:rPr>
            <w:rFonts w:cs="Times New Roman" w:ascii="Times New Roman" w:hAnsi="Times New Roman"/>
            <w:b/>
            <w:color w:val="002060"/>
            <w:sz w:val="28"/>
            <w:szCs w:val="28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Номер контактного телефона 8(48731) 6-63-02, 6-19-57.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Контактное лицо: </w:t>
      </w:r>
      <w:r>
        <w:rPr>
          <w:rFonts w:cs="Times New Roman" w:ascii="Times New Roman" w:hAnsi="Times New Roman"/>
          <w:sz w:val="28"/>
          <w:szCs w:val="28"/>
        </w:rPr>
        <w:t xml:space="preserve">председатель комитета экономического развития и предпринимательства администрации муниципального образования Узловский район </w:t>
      </w:r>
    </w:p>
    <w:p>
      <w:pPr>
        <w:sectPr>
          <w:type w:val="nextPage"/>
          <w:pgSz w:w="11906" w:h="16838"/>
          <w:pgMar w:left="1425" w:right="707" w:gutter="0" w:header="0" w:top="567" w:footer="0" w:bottom="567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Предмет аукциона:</w:t>
      </w:r>
      <w:r>
        <w:rPr>
          <w:rFonts w:cs="Times New Roman" w:ascii="Times New Roman" w:hAnsi="Times New Roman"/>
          <w:sz w:val="28"/>
          <w:szCs w:val="28"/>
        </w:rPr>
        <w:t xml:space="preserve"> право заключения договоров на размещение нестационарных торговых объектов на территории муниципального образования Узловский район согласно лотов.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>Таблица лотов  аукциона  на право заключения договоров</w:t>
      </w:r>
    </w:p>
    <w:p>
      <w:pPr>
        <w:pStyle w:val="Normal"/>
        <w:spacing w:before="0" w:after="0"/>
        <w:jc w:val="center"/>
        <w:rPr/>
      </w:pPr>
      <w:r>
        <w:rPr>
          <w:rFonts w:cs="PT Astra Serif" w:ascii="PT Astra Serif" w:hAnsi="PT Astra Serif"/>
          <w:b/>
          <w:sz w:val="28"/>
          <w:szCs w:val="28"/>
        </w:rPr>
        <w:t xml:space="preserve">на размещение нестационарных торговых объектов  (НТО) </w:t>
      </w:r>
      <w:r>
        <w:rPr>
          <w:rFonts w:eastAsia="Calibri" w:cs="PT Astra Serif" w:ascii="PT Astra Serif" w:hAnsi="PT Astra Serif"/>
          <w:b/>
          <w:sz w:val="28"/>
          <w:szCs w:val="28"/>
          <w:lang w:eastAsia="en-US"/>
        </w:rPr>
        <w:t xml:space="preserve"> по реализации плодоовощной продукции, товаров культового и религиозного назначения, похоронных принадлежностей на территории муниципального образования Узловский район</w:t>
      </w:r>
    </w:p>
    <w:tbl>
      <w:tblPr>
        <w:tblW w:w="15240" w:type="dxa"/>
        <w:jc w:val="left"/>
        <w:tblInd w:w="-421" w:type="dxa"/>
        <w:tblLayout w:type="fixed"/>
        <w:tblCellMar>
          <w:top w:w="0" w:type="dxa"/>
          <w:left w:w="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1419"/>
        <w:gridCol w:w="1251"/>
        <w:gridCol w:w="2423"/>
        <w:gridCol w:w="1210"/>
        <w:gridCol w:w="2148"/>
        <w:gridCol w:w="1934"/>
        <w:gridCol w:w="1592"/>
        <w:gridCol w:w="1614"/>
        <w:gridCol w:w="1256"/>
      </w:tblGrid>
      <w:tr>
        <w:trPr>
          <w:trHeight w:val="977" w:hRule="atLeast"/>
        </w:trPr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лота</w:t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Широта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Долгота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Месторасположение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НТО</w:t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Тип НТО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Специализация НТО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Период функциони-рования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Площадь  НТО (кв.м.)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Начальная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цена  лота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(руб.)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Шаг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PT Astra Serif" w:cs="PT Astra Serif"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cs="PT Astra Serif" w:ascii="PT Astra Serif" w:hAnsi="PT Astra Serif"/>
                <w:sz w:val="26"/>
                <w:szCs w:val="26"/>
              </w:rPr>
              <w:t>аукциона (руб.)</w:t>
            </w:r>
          </w:p>
        </w:tc>
      </w:tr>
      <w:tr>
        <w:trPr/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53.980490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38.157280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Беклемищева (ориентир д.25)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/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53.978462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38.160290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пл. Ленина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д.3)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/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53.972478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38.190347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квартал 50 лет Октября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д.1)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>
          <w:trHeight w:val="1282" w:hRule="atLeast"/>
        </w:trPr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53.981792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38.147165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ул.Смоленского (ориентир д.2)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/>
        <w:tc>
          <w:tcPr>
            <w:tcW w:w="39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  <w:tab w:val="left" w:pos="0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b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b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53.969814</w:t>
            </w:r>
          </w:p>
        </w:tc>
        <w:tc>
          <w:tcPr>
            <w:tcW w:w="12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38.172570</w:t>
            </w:r>
          </w:p>
        </w:tc>
        <w:tc>
          <w:tcPr>
            <w:tcW w:w="2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ул.Заводская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д.5)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/>
        <w:tc>
          <w:tcPr>
            <w:tcW w:w="391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53.980659</w:t>
            </w:r>
          </w:p>
        </w:tc>
        <w:tc>
          <w:tcPr>
            <w:tcW w:w="1251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38.184032</w:t>
            </w:r>
          </w:p>
        </w:tc>
        <w:tc>
          <w:tcPr>
            <w:tcW w:w="2423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Пушкина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 стр. 12)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15 октября</w:t>
            </w:r>
          </w:p>
        </w:tc>
        <w:tc>
          <w:tcPr>
            <w:tcW w:w="159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46248,71</w:t>
            </w:r>
          </w:p>
        </w:tc>
        <w:tc>
          <w:tcPr>
            <w:tcW w:w="12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2312,44</w:t>
            </w:r>
          </w:p>
        </w:tc>
      </w:tr>
      <w:tr>
        <w:trPr/>
        <w:tc>
          <w:tcPr>
            <w:tcW w:w="391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53.921420</w:t>
            </w:r>
          </w:p>
        </w:tc>
        <w:tc>
          <w:tcPr>
            <w:tcW w:w="1251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38.097659</w:t>
            </w:r>
          </w:p>
        </w:tc>
        <w:tc>
          <w:tcPr>
            <w:tcW w:w="2423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п.Дубовка, ул.Советская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(ориентир д.22)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34872,55</w:t>
            </w:r>
          </w:p>
        </w:tc>
        <w:tc>
          <w:tcPr>
            <w:tcW w:w="12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1743,63</w:t>
            </w:r>
          </w:p>
        </w:tc>
      </w:tr>
      <w:tr>
        <w:trPr/>
        <w:tc>
          <w:tcPr>
            <w:tcW w:w="391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53.980442</w:t>
            </w:r>
          </w:p>
        </w:tc>
        <w:tc>
          <w:tcPr>
            <w:tcW w:w="1251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38.178624</w:t>
            </w:r>
          </w:p>
        </w:tc>
        <w:tc>
          <w:tcPr>
            <w:tcW w:w="2423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г.Узловая, ул.Андреева  (ориентир   д.10)</w:t>
            </w:r>
          </w:p>
        </w:tc>
        <w:tc>
          <w:tcPr>
            <w:tcW w:w="121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Торговая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палатка</w:t>
            </w:r>
          </w:p>
        </w:tc>
        <w:tc>
          <w:tcPr>
            <w:tcW w:w="214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Плодоовощная продукция</w:t>
            </w:r>
          </w:p>
        </w:tc>
        <w:tc>
          <w:tcPr>
            <w:tcW w:w="193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8</w:t>
            </w:r>
          </w:p>
        </w:tc>
        <w:tc>
          <w:tcPr>
            <w:tcW w:w="161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36245,67</w:t>
            </w:r>
          </w:p>
        </w:tc>
        <w:tc>
          <w:tcPr>
            <w:tcW w:w="12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1812,28</w:t>
            </w:r>
          </w:p>
        </w:tc>
      </w:tr>
      <w:tr>
        <w:trPr/>
        <w:tc>
          <w:tcPr>
            <w:tcW w:w="391" w:type="dxa"/>
            <w:tcBorders>
              <w:left w:val="single" w:sz="4" w:space="0" w:color="000080"/>
              <w:bottom w:val="single" w:sz="4" w:space="0" w:color="00008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-142" w:leader="none"/>
              </w:tabs>
              <w:snapToGrid w:val="false"/>
              <w:spacing w:before="0" w:after="200"/>
              <w:ind w:left="0" w:hanging="0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caps/>
                <w:sz w:val="26"/>
                <w:szCs w:val="26"/>
              </w:rPr>
            </w:pPr>
            <w:r>
              <w:rPr>
                <w:rFonts w:cs="PT Astra Serif" w:ascii="PT Astra Serif" w:hAnsi="PT Astra Serif"/>
                <w:cap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53.973849</w:t>
            </w:r>
          </w:p>
        </w:tc>
        <w:tc>
          <w:tcPr>
            <w:tcW w:w="1251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38.151648</w:t>
            </w:r>
          </w:p>
        </w:tc>
        <w:tc>
          <w:tcPr>
            <w:tcW w:w="2423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г. Узловая,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500 м по направлению               на юго-запад от</w:t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sz w:val="26"/>
                <w:szCs w:val="26"/>
              </w:rPr>
              <w:t>ул. Октябрьская, дом 43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</w:r>
          </w:p>
        </w:tc>
        <w:tc>
          <w:tcPr>
            <w:tcW w:w="1210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Киоск</w:t>
            </w:r>
          </w:p>
        </w:tc>
        <w:tc>
          <w:tcPr>
            <w:tcW w:w="2148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Товары культового и религиозного назначения, похоронные принадлежности</w:t>
            </w:r>
          </w:p>
        </w:tc>
        <w:tc>
          <w:tcPr>
            <w:tcW w:w="193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ind w:left="260" w:hanging="260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с 15 апреля по 15 октября</w:t>
            </w:r>
          </w:p>
        </w:tc>
        <w:tc>
          <w:tcPr>
            <w:tcW w:w="1592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4</w:t>
            </w:r>
          </w:p>
        </w:tc>
        <w:tc>
          <w:tcPr>
            <w:tcW w:w="1614" w:type="dxa"/>
            <w:tcBorders>
              <w:left w:val="single" w:sz="4" w:space="0" w:color="000080"/>
              <w:bottom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14376,29</w:t>
            </w:r>
          </w:p>
        </w:tc>
        <w:tc>
          <w:tcPr>
            <w:tcW w:w="1256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cs="PT Astra Serif" w:ascii="PT Astra Serif" w:hAnsi="PT Astra Serif"/>
                <w:sz w:val="26"/>
                <w:szCs w:val="26"/>
              </w:rPr>
              <w:t>719,81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1701" w:right="851" w:gutter="0" w:header="284" w:top="567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eastAsia="en-US" w:bidi="hi-IN"/>
        </w:rPr>
        <w:t xml:space="preserve">Заявки рассматриваются аукционной комиссией, состав которой определен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eastAsia="en-US" w:bidi="hi-IN"/>
        </w:rPr>
        <w:t xml:space="preserve"> распоряжением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49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eastAsia="en-US" w:bidi="hi-IN"/>
        </w:rPr>
        <w:t>-Р от 10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en-US" w:eastAsia="en-US" w:bidi="hi-IN"/>
        </w:rPr>
        <w:t>.02.2025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eastAsia="en-US" w:bidi="hi-IN"/>
        </w:rPr>
        <w:t xml:space="preserve"> года  «</w:t>
      </w:r>
      <w:r>
        <w:rPr>
          <w:rFonts w:eastAsia="Calibri" w:cs="Arial" w:ascii="Times New Roman" w:hAnsi="Times New Roman"/>
          <w:color w:val="000000"/>
          <w:kern w:val="2"/>
          <w:sz w:val="28"/>
          <w:szCs w:val="28"/>
          <w:lang w:eastAsia="en-US" w:bidi="hi-IN"/>
        </w:rPr>
        <w:t xml:space="preserve">Об </w:t>
      </w:r>
      <w:r>
        <w:rPr>
          <w:rFonts w:eastAsia="Calibri" w:cs="Arial" w:ascii="Times New Roman" w:hAnsi="Times New Roman"/>
          <w:color w:val="auto"/>
          <w:kern w:val="2"/>
          <w:sz w:val="28"/>
          <w:szCs w:val="28"/>
          <w:lang w:eastAsia="en-US" w:bidi="hi-IN"/>
        </w:rPr>
        <w:t>утверждении состава аукционной комиссии для проведения аукционов на право заключения договоров на размещение нестационарных торговых объектов и организацию ярмарок выходного дня на территории муниципального образования Узловский район».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eastAsia="en-US" w:bidi="hi-IN"/>
        </w:rPr>
        <w:t xml:space="preserve">В состав аукционной комиссии входит 7 человек. Заседание проводится  в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присутствии 6 человек.  Кворум имеется, комиссия правомочна.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eastAsia="en-US" w:bidi="hi-IN"/>
        </w:rPr>
        <w:t>03 февраля 2025 года н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eastAsia="en-US" w:bidi="hi-IN"/>
        </w:rPr>
        <w:t xml:space="preserve">а официальном сайте муниципального образования Узловский район было размещено </w:t>
      </w:r>
      <w:bookmarkStart w:id="0" w:name="__DdeLink__3357_4250374347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eastAsia="en-US" w:bidi="hi-IN"/>
        </w:rPr>
        <w:t xml:space="preserve">постановление администрации муниципального образования Узловский район </w:t>
      </w:r>
      <w:bookmarkStart w:id="1" w:name="__DdeLink__1573_1622205065"/>
      <w:bookmarkStart w:id="2" w:name="__DdeLink__3357_42503743471"/>
      <w:bookmarkEnd w:id="0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eastAsia="en-US" w:bidi="hi-IN"/>
        </w:rPr>
        <w:t>№ 104 от 31.01.2025 «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 w:bidi="hi-IN"/>
        </w:rPr>
        <w:t>Об утверждении документации на проведение аукциона на право заключения договоров на размещение нестационарных торговых объектов на территории  муниципального образования Узловский район</w:t>
      </w:r>
      <w:bookmarkEnd w:id="2"/>
      <w:r>
        <w:rPr>
          <w:rFonts w:eastAsia="Times New Roman" w:cs="Times New Roman" w:ascii="Times New Roman" w:hAnsi="Times New Roman"/>
          <w:kern w:val="2"/>
          <w:sz w:val="28"/>
          <w:szCs w:val="28"/>
          <w:lang w:eastAsia="zh-CN" w:bidi="hi-IN"/>
        </w:rPr>
        <w:t>»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eastAsia="en-US" w:bidi="hi-IN"/>
        </w:rPr>
        <w:t>.</w:t>
      </w:r>
      <w:bookmarkEnd w:id="1"/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eastAsia="en-US" w:bidi="hi-IN"/>
        </w:rPr>
        <w:t xml:space="preserve">21.03.2025 в газете «Знамя.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eastAsia="en-US" w:bidi="hi-IN"/>
        </w:rPr>
        <w:t>Узловский район» опубликовано извещение о проведении открытого аукциона.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Заявки на участие в аукционе принима</w:t>
      </w: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лись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с 21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zh-CN" w:bidi="hi-IN"/>
        </w:rPr>
        <w:t>.03.2025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 по 02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en-US" w:eastAsia="zh-CN" w:bidi="hi-IN"/>
        </w:rPr>
        <w:t>.04.2025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 xml:space="preserve">  года, приём заявок на участие в аукционе был прекращён 02.04.2025 г. в 16.00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часов.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eastAsia="zh-CN" w:bidi="hi-IN"/>
        </w:rPr>
        <w:t xml:space="preserve">Согласно сведениям, представленным </w:t>
      </w:r>
      <w:r>
        <w:rPr>
          <w:rFonts w:cs="Arial" w:ascii="Times New Roman" w:hAnsi="Times New Roman"/>
          <w:bCs/>
          <w:sz w:val="28"/>
          <w:szCs w:val="28"/>
        </w:rPr>
        <w:t>секретарем комиссии</w:t>
      </w:r>
      <w:r>
        <w:rPr>
          <w:rFonts w:eastAsia="NSimSun" w:cs="Arial" w:ascii="Times New Roman" w:hAnsi="Times New Roman"/>
          <w:bCs/>
          <w:color w:val="auto"/>
          <w:kern w:val="2"/>
          <w:sz w:val="28"/>
          <w:szCs w:val="28"/>
          <w:lang w:eastAsia="zh-CN" w:bidi="hi-IN"/>
        </w:rPr>
        <w:t xml:space="preserve"> комитета экономического развития и предпринимательства </w:t>
      </w: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>Овчаренко Е.А.</w:t>
      </w:r>
      <w:r>
        <w:rPr>
          <w:rFonts w:eastAsia="NSimSun" w:cs="Times New Roman" w:ascii="Times New Roman" w:hAnsi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bCs/>
          <w:color w:val="auto"/>
          <w:kern w:val="2"/>
          <w:sz w:val="28"/>
          <w:szCs w:val="28"/>
          <w:lang w:eastAsia="zh-CN" w:bidi="hi-IN"/>
        </w:rPr>
        <w:t xml:space="preserve">по окончании срока подачи заявок на участие в открытом аукционе подана  одна заявка на лот №2.На лоты №1, №3, №4, №5, №6, №7, №8, №9 заявок не поступило, аукцион признан не состоявшимся. 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6"/>
        <w:gridCol w:w="7308"/>
      </w:tblGrid>
      <w:tr>
        <w:trPr/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bookmarkStart w:id="3" w:name="_GoBack"/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Порядковый номер и время поступление заявки</w:t>
            </w:r>
          </w:p>
        </w:tc>
        <w:tc>
          <w:tcPr>
            <w:tcW w:w="7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Участники, подавшие заявки</w:t>
            </w:r>
          </w:p>
        </w:tc>
      </w:tr>
      <w:tr>
        <w:trPr/>
        <w:tc>
          <w:tcPr>
            <w:tcW w:w="2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21.03.2025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15 ч 50 мин</w:t>
            </w:r>
          </w:p>
        </w:tc>
        <w:tc>
          <w:tcPr>
            <w:tcW w:w="7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Индивидуальный предприниматель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Альяров Джаббар Джабир Оглы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bookmarkStart w:id="4" w:name="_GoBack"/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ИНН 711705675480  ОГРНИП 304715036200208  (лот №2)</w:t>
            </w:r>
            <w:bookmarkEnd w:id="4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По итогам рассмотрения  заявок на участие в открытом  аукционе путем голосования принято следующее решение: 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000000"/>
          <w:kern w:val="2"/>
          <w:sz w:val="28"/>
          <w:szCs w:val="28"/>
          <w:lang w:eastAsia="zh-CN" w:bidi="hi-IN"/>
        </w:rPr>
        <w:t>- признать заявку  ИП Альярова Д.Д.о., соответствующими требованиям документации об аукционе.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  <w:t>Сведения о решении каждого члена аукционной комиссии о соответствии заявки участника аукциона.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b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b/>
          <w:color w:val="auto"/>
          <w:kern w:val="2"/>
          <w:sz w:val="28"/>
          <w:szCs w:val="28"/>
          <w:lang w:eastAsia="zh-CN" w:bidi="hi-IN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921"/>
        <w:gridCol w:w="1470"/>
        <w:gridCol w:w="2849"/>
        <w:gridCol w:w="3964"/>
      </w:tblGrid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Ф.И.О.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члена комиссии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Порядковый номер заявки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Участник аукциона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6"/>
                <w:szCs w:val="26"/>
                <w:lang w:eastAsia="zh-CN" w:bidi="hi-IN"/>
              </w:rPr>
              <w:t>Решение о соответствии требованиям документации об аукционе</w:t>
            </w:r>
          </w:p>
        </w:tc>
      </w:tr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Трегубова Елена Петровна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Митасова Ирина Вячеславовна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Мифтахова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Анися Рафигатовна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Якубова Евгения Львовна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Борискина Юлия игоревна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ИП Альяров Д.Д.о</w:t>
            </w:r>
          </w:p>
        </w:tc>
        <w:tc>
          <w:tcPr>
            <w:tcW w:w="3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  <w:tr>
        <w:trPr/>
        <w:tc>
          <w:tcPr>
            <w:tcW w:w="1921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Овчаренко Елена Алексеевна</w:t>
            </w:r>
          </w:p>
        </w:tc>
        <w:tc>
          <w:tcPr>
            <w:tcW w:w="1470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Mangal"/>
                <w:color w:val="auto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color w:val="auto"/>
                <w:kern w:val="2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49" w:type="dxa"/>
            <w:tcBorders>
              <w:left w:val="single" w:sz="4" w:space="0" w:color="000001"/>
              <w:bottom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PT Astra Serif" w:hAnsi="PT Astra Serif" w:eastAsia="NSimSun" w:cs="Mangal"/>
                <w:color w:val="aut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ИП Альяров Д.Д.о</w:t>
            </w:r>
          </w:p>
        </w:tc>
        <w:tc>
          <w:tcPr>
            <w:tcW w:w="396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jc w:val="center"/>
              <w:rPr>
                <w:rFonts w:ascii="Times New Roman" w:hAnsi="Times New Roman" w:eastAsia="NSimSu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eastAsia="NSimSun" w:cs="Times New Roman" w:ascii="Times New Roman" w:hAnsi="Times New Roman"/>
                <w:color w:val="000000"/>
                <w:kern w:val="2"/>
                <w:sz w:val="28"/>
                <w:szCs w:val="28"/>
                <w:lang w:eastAsia="zh-CN" w:bidi="hi-IN"/>
              </w:rPr>
              <w:t>соответствует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Организатору аукциона в соответствии с постановлением администрации муниципального образования Узловский район № 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highlight w:val="white"/>
          <w:lang w:eastAsia="en-US" w:bidi="hi-IN"/>
        </w:rPr>
        <w:t xml:space="preserve">104 от 31.01.2025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года «Об утверждении документации на проведение  аукциона на право заключения договоров на размещение нестационарных торговых объектов на территории муниципального образования Узловский район»  по лоту   №2 заключить договор с единственным участником аукциона по начальной цене лота.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u w:val="single"/>
          <w:lang w:eastAsia="zh-CN" w:bidi="hi-IN"/>
        </w:rPr>
        <w:t>Протокол подписан всеми присутствующими на заседании членами аукционной комиссии: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Трегубова Е.П.          _____________________         ________________________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ab/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Митасова И.В.          _____________________         ________________________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Мифтахова А.Р.        _____________________           _______________</w:t>
      </w: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  <w:t>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eastAsia="zh-CN" w:bidi="hi-IN"/>
        </w:rPr>
        <w:t>Якубова Е.Л.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     _____________________         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Борискина Ю.И.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_____________________         _________________________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eastAsia="NSimSun" w:cs="Mangal"/>
          <w:color w:val="auto"/>
          <w:kern w:val="2"/>
          <w:sz w:val="24"/>
          <w:szCs w:val="24"/>
          <w:lang w:eastAsia="zh-CN" w:bidi="hi-IN"/>
        </w:rPr>
      </w:pPr>
      <w:r>
        <w:rPr>
          <w:rFonts w:eastAsia="NSimSun" w:cs="Mangal" w:ascii="PT Astra Serif" w:hAnsi="PT Astra Serif"/>
          <w:color w:val="auto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SimSun" w:cs="Times New Roman"/>
          <w:color w:val="auto"/>
          <w:kern w:val="2"/>
          <w:sz w:val="28"/>
          <w:szCs w:val="28"/>
          <w:lang w:eastAsia="zh-CN" w:bidi="hi-IN"/>
        </w:rPr>
      </w:pP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 xml:space="preserve">        </w:t>
      </w:r>
      <w:r>
        <w:rPr>
          <w:rFonts w:eastAsia="NSimSun" w:cs="Times New Roman" w:ascii="Times New Roman" w:hAnsi="Times New Roman"/>
          <w:color w:val="auto"/>
          <w:kern w:val="2"/>
          <w:sz w:val="28"/>
          <w:szCs w:val="28"/>
          <w:lang w:eastAsia="zh-CN" w:bidi="hi-IN"/>
        </w:rPr>
        <w:t>Овчаренко Е.А.         _____________________        _________________________</w:t>
      </w:r>
    </w:p>
    <w:sectPr>
      <w:headerReference w:type="default" r:id="rId5"/>
      <w:headerReference w:type="first" r:id="rId6"/>
      <w:type w:val="nextPage"/>
      <w:pgSz w:w="11906" w:h="16838"/>
      <w:pgMar w:left="1134" w:right="567" w:gutter="0" w:header="284" w:top="170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Normal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Normal"/>
      <w:rPr/>
    </w:pPr>
    <w:r>
      <w:rPr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20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sz w:val="24"/>
        <w:b/>
        <w:rFonts w:ascii="PT Astra Serif" w:hAnsi="PT Astra Serif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4"/>
        <w:b/>
        <w:rFonts w:ascii="Arial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24"/>
        <w:rFonts w:ascii="Arial" w:hAnsi="Arial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24"/>
        <w:b/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24"/>
        <w:rFonts w:ascii="Arial" w:hAnsi="Arial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4"/>
        <w:b/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24"/>
        <w:rFonts w:ascii="Arial" w:hAnsi="Arial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24"/>
        <w:u w:val="none"/>
        <w:szCs w:val="24"/>
        <w:rFonts w:ascii="Arial" w:hAnsi="Arial" w:cs="Arial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eastAsia="ru-RU" w:bidi="ar-SA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uiPriority w:val="99"/>
    <w:semiHidden/>
    <w:unhideWhenUsed/>
    <w:qFormat/>
    <w:rPr>
      <w:color w:val="0000FF" w:themeColor="hyperlink"/>
      <w:u w:val="single"/>
    </w:rPr>
  </w:style>
  <w:style w:type="character" w:styleId="WW8Num3z0" w:customStyle="1">
    <w:name w:val="WW8Num3z0"/>
    <w:qFormat/>
    <w:rPr>
      <w:rFonts w:ascii="PT Astra Serif" w:hAnsi="PT Astra Serif" w:cs="Arial"/>
      <w:b/>
      <w:sz w:val="24"/>
    </w:rPr>
  </w:style>
  <w:style w:type="character" w:styleId="WW8Num3z1" w:customStyle="1">
    <w:name w:val="WW8Num3z1"/>
    <w:qFormat/>
    <w:rPr>
      <w:b/>
    </w:rPr>
  </w:style>
  <w:style w:type="character" w:styleId="WW8Num3z2" w:customStyle="1">
    <w:name w:val="WW8Num3z2"/>
    <w:qFormat/>
    <w:rPr>
      <w:rFonts w:ascii="Arial" w:hAnsi="Arial" w:cs="Arial"/>
      <w:b/>
      <w:sz w:val="24"/>
    </w:rPr>
  </w:style>
  <w:style w:type="character" w:styleId="WW8Num3z3" w:customStyle="1">
    <w:name w:val="WW8Num3z3"/>
    <w:qFormat/>
    <w:rPr>
      <w:rFonts w:ascii="Arial" w:hAnsi="Arial" w:cs="Times New Roman"/>
      <w:sz w:val="24"/>
    </w:rPr>
  </w:style>
  <w:style w:type="character" w:styleId="WW8Num3z8" w:customStyle="1">
    <w:name w:val="WW8Num3z8"/>
    <w:qFormat/>
    <w:rPr>
      <w:rFonts w:ascii="Arial" w:hAnsi="Arial" w:cs="Arial"/>
      <w:color w:val="00000A"/>
      <w:sz w:val="24"/>
      <w:szCs w:val="24"/>
      <w:u w:val="none"/>
    </w:rPr>
  </w:style>
  <w:style w:type="character" w:styleId="-">
    <w:name w:val="Hyperlink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Times New Roman" w:hAnsi="Times New Roman" w:eastAsia="Microsoft YaHei" w:cs="Mangal"/>
      <w:sz w:val="24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ascii="PT Astra Serif" w:hAnsi="PT Astra Serif" w:cs="Mangal"/>
    </w:rPr>
  </w:style>
  <w:style w:type="paragraph" w:styleId="Indexheading">
    <w:name w:val="index heading"/>
    <w:basedOn w:val="Normal"/>
    <w:next w:val="Index1"/>
    <w:qFormat/>
    <w:pPr>
      <w:suppressLineNumbers/>
    </w:pPr>
    <w:rPr>
      <w:rFonts w:ascii="Times New Roman" w:hAnsi="Times New Roman" w:cs="Mangal"/>
    </w:rPr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Колонтитул"/>
    <w:basedOn w:val="Normal"/>
    <w:qFormat/>
    <w:pPr/>
    <w:rPr/>
  </w:style>
  <w:style w:type="paragraph" w:styleId="Style22">
    <w:name w:val="Header"/>
    <w:basedOn w:val="Normal"/>
    <w:pPr/>
    <w:rPr/>
  </w:style>
  <w:style w:type="paragraph" w:styleId="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eastAsia="ru-RU" w:bidi="ar-SA" w:val="ru-RU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PT Astra Serif" w:cs="Times New Roman"/>
      <w:color w:val="auto"/>
      <w:kern w:val="0"/>
      <w:sz w:val="24"/>
      <w:szCs w:val="24"/>
      <w:lang w:bidi="ar-SA" w:val="ru-RU"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zlovaya.tulobl.ru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9A61B-3941-4D9E-8798-62A886A7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Application>LibreOffice/7.5.2.2$Windows_X86_64 LibreOffice_project/53bb9681a964705cf672590721dbc85eb4d0c3a2</Application>
  <AppVersion>15.0000</AppVersion>
  <Pages>6</Pages>
  <Words>1146</Words>
  <Characters>6533</Characters>
  <CharactersWithSpaces>7664</CharactersWithSpaces>
  <Paragraphs>15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2022-01-19T09:09:00Z</dcterms:created>
  <dc:creator>Тертышная</dc:creator>
  <dc:description/>
  <dc:language>ru-RU</dc:language>
  <cp:lastModifiedBy/>
  <cp:lastPrinted>2025-04-03T12:52:54Z</cp:lastPrinted>
  <dcterms:modified xsi:type="dcterms:W3CDTF">2025-04-03T12:52:38Z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7B5573343E604DDFA410C3805B45D4BB</vt:lpwstr>
  </property>
  <property fmtid="{D5CDD505-2E9C-101B-9397-08002B2CF9AE}" pid="4" name="KSOProductBuildVer">
    <vt:lpwstr>1049-11.2.0.11486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