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перераспределение земель и земельных участков, находящихся в государственной или муниципальной собственности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и порядок предоставления государственных и муниципальных земельных участков, а также земельных участков, государственная собственность на которые не разграничена, в собственность за плату регламентированы положениями главы V.1 Земельного кодекса Российской Федерации (далее – ЗК РФ).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нормы в качестве основного способа приватизации земли предусматривают проведение торгов.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ст. 11.2 ЗК РФ перераспределение земельных участков является одним из способов образования земельных участков. </w:t>
      </w:r>
      <w:r>
        <w:rPr>
          <w:rFonts w:ascii="Times New Roman" w:hAnsi="Times New Roman"/>
          <w:sz w:val="28"/>
        </w:rPr>
        <w:br/>
        <w:t>Согласно п. 3 ст. 11.7 ЗК РФ 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осуществляется в случаях и в порядке, которые предусмотрены главой V.4 ЗК РФ.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Перераспределение земельных участков происходит на основании соглашения, которое заключено в порядке ст. 39.29 ЗК РФ, а также при условии соблюдения случаев и оснований перераспределения земель и (или) земельных участков, находящихся в государственной или муниципальной собственности, между собой, установленных статьей 39.27 ЗК РФ.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отметить, что процедура перераспределения земельных участков не может преследовать фактическую цель предоставления земельного участка, поскольку в противном случае использование данной процедуры может быть расценено в качестве способа обхода требований закона.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    М.А. Гагин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93FE6"/>
    <w:rsid w:val="00623036"/>
    <w:rsid w:val="00962BCA"/>
    <w:rsid w:val="00A23AF8"/>
    <w:rsid w:val="00BA582A"/>
    <w:rsid w:val="00C66DF5"/>
    <w:rsid w:val="00CC7CB8"/>
    <w:rsid w:val="00DC5876"/>
    <w:rsid w:val="00ED79F2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2025-06-02T11:48:00Z</dcterms:created>
  <dcterms:modified xsi:type="dcterms:W3CDTF">2025-06-02T12:38:00Z</dcterms:modified>
</cp:coreProperties>
</file>