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B4" w:rsidRDefault="00CF4D5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изменениях в законодательстве о розничной продаже алкогольной </w:t>
      </w:r>
      <w:proofErr w:type="gramStart"/>
      <w:r>
        <w:rPr>
          <w:rFonts w:ascii="Times New Roman" w:hAnsi="Times New Roman"/>
          <w:b/>
          <w:sz w:val="28"/>
        </w:rPr>
        <w:t>продукции</w:t>
      </w:r>
      <w:r>
        <w:rPr>
          <w:rFonts w:ascii="Times New Roman" w:hAnsi="Times New Roman"/>
          <w:b/>
          <w:sz w:val="28"/>
        </w:rPr>
        <w:br/>
        <w:t>(</w:t>
      </w:r>
      <w:proofErr w:type="spellStart"/>
      <w:proofErr w:type="gramEnd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  <w:r>
        <w:rPr>
          <w:rFonts w:ascii="Times New Roman" w:hAnsi="Times New Roman"/>
          <w:sz w:val="28"/>
        </w:rPr>
        <w:t xml:space="preserve"> </w:t>
      </w:r>
    </w:p>
    <w:p w:rsidR="009B18B4" w:rsidRDefault="00CF4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01.01.2025 вступил в законную силу приказ Министерства финансов Российской Федерации от 12.12.2024 № 191н «Об установлении цен, не ниже которых осуществляются закупка (за исключением импорта), поставки (за исключением экспорта) и розничная продажа алкогол</w:t>
      </w:r>
      <w:r>
        <w:rPr>
          <w:rFonts w:ascii="Times New Roman" w:hAnsi="Times New Roman"/>
          <w:sz w:val="28"/>
        </w:rPr>
        <w:t>ьной продукции крепостью свыше 28 процентов.</w:t>
      </w:r>
    </w:p>
    <w:p w:rsidR="009B18B4" w:rsidRDefault="00CF4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данному приказу, цена за 100 мл ликероводочной и другой алкогольной продукции крепостью свыше 61 % (за исключением водки) при розничной продаже должна составлять не менее 100 руб. 80 коп. (0,5 л. – 504 </w:t>
      </w:r>
      <w:r>
        <w:rPr>
          <w:rFonts w:ascii="Times New Roman" w:hAnsi="Times New Roman"/>
          <w:sz w:val="28"/>
        </w:rPr>
        <w:t>руб.).</w:t>
      </w:r>
    </w:p>
    <w:p w:rsidR="009B18B4" w:rsidRDefault="00CF4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продажи такой продукции в розницу ниже установленной цены виновное лицо может быть привлечено к административной ответственности по ст. 14.2 Кодекса Российской Федерации об административных правонарушениях.</w:t>
      </w:r>
    </w:p>
    <w:p w:rsidR="009B18B4" w:rsidRDefault="00CF4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Санкция вышеуказанной статьи влеч</w:t>
      </w:r>
      <w:r>
        <w:rPr>
          <w:rFonts w:ascii="Times New Roman" w:hAnsi="Times New Roman"/>
          <w:sz w:val="28"/>
        </w:rPr>
        <w:t>ет наложение административного штрафа на граждан в размере от одной тысячи пятисот до двух тысяч рублей с конфискацией предметов административного правонарушения или без таковой; на должностных лиц – от трех тысяч до четырех тысяч рублей с конфискацией пре</w:t>
      </w:r>
      <w:r>
        <w:rPr>
          <w:rFonts w:ascii="Times New Roman" w:hAnsi="Times New Roman"/>
          <w:sz w:val="28"/>
        </w:rPr>
        <w:t>дметов административного правонарушения или без таковой; на юридических лиц – от тридцати тысяч до сорока тысяч рублей с конфискацией предметов административного правонарушения или без таковой.</w:t>
      </w:r>
    </w:p>
    <w:p w:rsidR="009B18B4" w:rsidRDefault="009B18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B18B4" w:rsidRDefault="00CF4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9B18B4" w:rsidRDefault="00CF4D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межрайонного прокурора                   </w:t>
      </w:r>
      <w:r>
        <w:rPr>
          <w:rFonts w:ascii="Times New Roman" w:hAnsi="Times New Roman"/>
          <w:sz w:val="28"/>
        </w:rPr>
        <w:t xml:space="preserve">                                                  М.А. Гагин</w:t>
      </w:r>
      <w:bookmarkStart w:id="0" w:name="_GoBack"/>
      <w:bookmarkEnd w:id="0"/>
    </w:p>
    <w:sectPr w:rsidR="009B18B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B4"/>
    <w:rsid w:val="009B18B4"/>
    <w:rsid w:val="00AA36C2"/>
    <w:rsid w:val="00C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EA4A-84E0-49C0-A570-A73759F9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  <w:link w:val="2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3</cp:revision>
  <dcterms:created xsi:type="dcterms:W3CDTF">2025-06-02T11:43:00Z</dcterms:created>
  <dcterms:modified xsi:type="dcterms:W3CDTF">2025-06-02T11:43:00Z</dcterms:modified>
</cp:coreProperties>
</file>