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15" w:rsidRDefault="00962BC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Порядок замены прибора учета потребления природного газа в жилом помещении многоквартирного </w:t>
      </w:r>
      <w:proofErr w:type="gramStart"/>
      <w:r>
        <w:rPr>
          <w:rFonts w:ascii="Times New Roman" w:hAnsi="Times New Roman"/>
          <w:b/>
          <w:sz w:val="28"/>
        </w:rPr>
        <w:t>дома</w:t>
      </w:r>
      <w:r>
        <w:rPr>
          <w:rFonts w:ascii="Times New Roman" w:hAnsi="Times New Roman"/>
          <w:b/>
          <w:sz w:val="28"/>
        </w:rPr>
        <w:br/>
        <w:t>(</w:t>
      </w:r>
      <w:proofErr w:type="spellStart"/>
      <w:proofErr w:type="gramEnd"/>
      <w:r>
        <w:rPr>
          <w:rFonts w:ascii="Times New Roman" w:hAnsi="Times New Roman"/>
          <w:b/>
          <w:sz w:val="28"/>
        </w:rPr>
        <w:t>Узловская</w:t>
      </w:r>
      <w:proofErr w:type="spellEnd"/>
      <w:r>
        <w:rPr>
          <w:rFonts w:ascii="Times New Roman" w:hAnsi="Times New Roman"/>
          <w:b/>
          <w:sz w:val="28"/>
        </w:rPr>
        <w:t xml:space="preserve"> межрайонная прокуратура)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п.81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оснащение жилого помещения приборами учета природного газа, ввод установленных приборов учета в эксплуатацию, их надлежащая техническая эксплуатация, сохранность и своевременная замена должны быть обеспечены собственником помещения.</w:t>
      </w:r>
      <w:r>
        <w:rPr>
          <w:rFonts w:ascii="Times New Roman" w:hAnsi="Times New Roman"/>
          <w:sz w:val="28"/>
        </w:rPr>
        <w:br/>
        <w:t xml:space="preserve">Замена индивидуального прибора учета газа осуществляется на основании договора с </w:t>
      </w:r>
      <w:proofErr w:type="spellStart"/>
      <w:r>
        <w:rPr>
          <w:rFonts w:ascii="Times New Roman" w:hAnsi="Times New Roman"/>
          <w:sz w:val="28"/>
        </w:rPr>
        <w:t>ресурсоснабжающей</w:t>
      </w:r>
      <w:proofErr w:type="spellEnd"/>
      <w:r>
        <w:rPr>
          <w:rFonts w:ascii="Times New Roman" w:hAnsi="Times New Roman"/>
          <w:sz w:val="28"/>
        </w:rPr>
        <w:t xml:space="preserve"> организацией.</w:t>
      </w:r>
    </w:p>
    <w:p w:rsidR="00F07F15" w:rsidRDefault="00962B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п. 7 Порядка заключения и существенных условий договора, регулирующего условия установки, замены и (или) эксплуатации приборов учета используемых энергетических ресурсов, утвержденного приказом Министерства энергетики Российской Федерации от 07.04.2010 № 149, к заявке абонента – физического лица необходимо приложить копии документов, подтверждающих право собственности на объект, подлежащий оснащению прибором учета, документы, подтверждающие полномочия лица, подписавшего заявку, если заявка подписана не собственником.</w:t>
      </w:r>
      <w:r>
        <w:rPr>
          <w:rFonts w:ascii="Times New Roman" w:hAnsi="Times New Roman"/>
          <w:sz w:val="28"/>
        </w:rPr>
        <w:br/>
        <w:t>Демонтаж прибора учета потребления природного газа проводится в присутствии поставщика газа с целью снятия показаний прибора учета, проверки сохранности контрольных пломб прибора учета при демонтаже и установке нового прибора учета.</w:t>
      </w:r>
    </w:p>
    <w:p w:rsidR="00F07F15" w:rsidRDefault="00F07F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Узловского</w:t>
      </w:r>
    </w:p>
    <w:p w:rsidR="00F07F15" w:rsidRDefault="00962B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межрайонного прокурора                                                                 Е.И. Суворова</w:t>
      </w:r>
    </w:p>
    <w:p w:rsidR="00F07F15" w:rsidRDefault="00F07F15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F07F1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15"/>
    <w:rsid w:val="009271AB"/>
    <w:rsid w:val="00962BCA"/>
    <w:rsid w:val="00A23AF8"/>
    <w:rsid w:val="00A857F3"/>
    <w:rsid w:val="00DC5876"/>
    <w:rsid w:val="00EE38E7"/>
    <w:rsid w:val="00F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1858F-2D8C-4CC8-ADE6-855C0F4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 w:themeColor="accent1" w:themeShade="BF"/>
      <w:sz w:val="28"/>
    </w:rPr>
  </w:style>
  <w:style w:type="paragraph" w:styleId="a5">
    <w:name w:val="Intense Quote"/>
    <w:basedOn w:val="a"/>
    <w:next w:val="a"/>
    <w:link w:val="a6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6">
    <w:name w:val="Выделенная цитата Знак"/>
    <w:basedOn w:val="1"/>
    <w:link w:val="a5"/>
    <w:rPr>
      <w:i/>
      <w:color w:val="0F4761" w:themeColor="accent1" w:themeShade="BF"/>
    </w:rPr>
  </w:style>
  <w:style w:type="paragraph" w:customStyle="1" w:styleId="12">
    <w:name w:val="Сильная ссылка1"/>
    <w:basedOn w:val="13"/>
    <w:link w:val="a7"/>
    <w:rPr>
      <w:b/>
      <w:smallCaps/>
      <w:color w:val="0F4761" w:themeColor="accent1" w:themeShade="BF"/>
      <w:spacing w:val="5"/>
    </w:rPr>
  </w:style>
  <w:style w:type="character" w:styleId="a7">
    <w:name w:val="Intense Reference"/>
    <w:basedOn w:val="a0"/>
    <w:link w:val="12"/>
    <w:rPr>
      <w:b/>
      <w:smallCaps/>
      <w:color w:val="0F4761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character" w:customStyle="1" w:styleId="50">
    <w:name w:val="Заголовок 5 Знак"/>
    <w:basedOn w:val="1"/>
    <w:link w:val="5"/>
    <w:rPr>
      <w:color w:val="0F4761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0F4761" w:themeColor="accent1" w:themeShade="BF"/>
      <w:sz w:val="4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a">
    <w:name w:val="Подзаголовок Знак"/>
    <w:basedOn w:val="1"/>
    <w:link w:val="a9"/>
    <w:rPr>
      <w:color w:val="595959" w:themeColor="text1" w:themeTint="A6"/>
      <w:spacing w:val="15"/>
      <w:sz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0F4761" w:themeColor="accent1" w:themeShade="BF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0F4761" w:themeColor="accent1" w:themeShade="BF"/>
      <w:sz w:val="32"/>
    </w:rPr>
  </w:style>
  <w:style w:type="paragraph" w:customStyle="1" w:styleId="17">
    <w:name w:val="Сильное выделение1"/>
    <w:basedOn w:val="13"/>
    <w:link w:val="ad"/>
    <w:rPr>
      <w:i/>
      <w:color w:val="0F4761" w:themeColor="accent1" w:themeShade="BF"/>
    </w:rPr>
  </w:style>
  <w:style w:type="character" w:styleId="ad">
    <w:name w:val="Intense Emphasis"/>
    <w:basedOn w:val="a0"/>
    <w:link w:val="17"/>
    <w:rPr>
      <w:i/>
      <w:color w:val="0F4761" w:themeColor="accent1" w:themeShade="BF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Ответственность за неуведомление о трудоустройстве бывшего государственного или </vt:lpstr>
      <vt:lpstr>(Узловская межрайонная прокуратура) </vt:lpstr>
      <vt:lpstr>Подписан закон, регулирующий вопросы перевода земель и земельных участков сельхо</vt:lpstr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Столбовская</dc:creator>
  <cp:lastModifiedBy>Ирина А. Столбовская</cp:lastModifiedBy>
  <cp:revision>4</cp:revision>
  <dcterms:created xsi:type="dcterms:W3CDTF">2025-06-02T11:46:00Z</dcterms:created>
  <dcterms:modified xsi:type="dcterms:W3CDTF">2025-06-02T11:46:00Z</dcterms:modified>
</cp:coreProperties>
</file>