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817" w:rsidRDefault="00F4056F">
      <w:pPr>
        <w:jc w:val="center"/>
        <w:rPr>
          <w:rFonts w:ascii="Times New Roman" w:hAnsi="Times New Roman"/>
          <w:b/>
          <w:sz w:val="28"/>
        </w:rPr>
      </w:pPr>
      <w:r>
        <w:rPr>
          <w:rFonts w:ascii="Times New Roman" w:hAnsi="Times New Roman"/>
          <w:b/>
          <w:sz w:val="28"/>
        </w:rPr>
        <w:t xml:space="preserve">Ответственность за самовольное подключение к </w:t>
      </w:r>
      <w:proofErr w:type="gramStart"/>
      <w:r>
        <w:rPr>
          <w:rFonts w:ascii="Times New Roman" w:hAnsi="Times New Roman"/>
          <w:b/>
          <w:sz w:val="28"/>
        </w:rPr>
        <w:t>газопроводам(</w:t>
      </w:r>
      <w:proofErr w:type="spellStart"/>
      <w:proofErr w:type="gramEnd"/>
      <w:r>
        <w:rPr>
          <w:rFonts w:ascii="Times New Roman" w:hAnsi="Times New Roman"/>
          <w:b/>
          <w:sz w:val="28"/>
        </w:rPr>
        <w:t>Узловская</w:t>
      </w:r>
      <w:proofErr w:type="spellEnd"/>
      <w:r>
        <w:rPr>
          <w:rFonts w:ascii="Times New Roman" w:hAnsi="Times New Roman"/>
          <w:b/>
          <w:sz w:val="28"/>
        </w:rPr>
        <w:t xml:space="preserve"> межрайонная прокуратура)</w:t>
      </w:r>
    </w:p>
    <w:p w:rsidR="00DF5817" w:rsidRDefault="00DF5817">
      <w:pPr>
        <w:jc w:val="center"/>
        <w:rPr>
          <w:rFonts w:ascii="Times New Roman" w:hAnsi="Times New Roman"/>
          <w:b/>
          <w:sz w:val="28"/>
        </w:rPr>
      </w:pPr>
    </w:p>
    <w:p w:rsidR="00DF5817" w:rsidRDefault="00F4056F">
      <w:pPr>
        <w:ind w:firstLine="992"/>
        <w:jc w:val="both"/>
        <w:rPr>
          <w:rFonts w:ascii="Times New Roman" w:hAnsi="Times New Roman"/>
          <w:sz w:val="28"/>
        </w:rPr>
      </w:pPr>
      <w:r>
        <w:rPr>
          <w:rFonts w:ascii="Times New Roman" w:hAnsi="Times New Roman"/>
          <w:sz w:val="28"/>
        </w:rPr>
        <w:t>В соответствии со 215.3 Уголовного Кодекса Российской Федерации (далее - УК РФ) предусмотрена ответственность за самовольное подключение к нефтепроводам, нефтепродуктопроводам и газопроводам, совершенное лицом, подвергнутым административному наказанию за аналогичное деяние.</w:t>
      </w:r>
    </w:p>
    <w:p w:rsidR="00DF5817" w:rsidRDefault="00F4056F">
      <w:pPr>
        <w:ind w:firstLine="992"/>
        <w:jc w:val="both"/>
        <w:rPr>
          <w:rFonts w:ascii="Times New Roman" w:hAnsi="Times New Roman"/>
          <w:sz w:val="28"/>
        </w:rPr>
      </w:pPr>
      <w:r>
        <w:rPr>
          <w:rFonts w:ascii="Times New Roman" w:hAnsi="Times New Roman"/>
          <w:sz w:val="28"/>
        </w:rPr>
        <w:t>Уголовная ответственность именно за сам факт самовольного подключения к указанным объектам трубопроводного транспорта введена сравнительно недавно – с момента принятия Федерального закона от 29.07.2018 № 229-ФЗ о внесении соответствующих изменений в ст.215.3 УК РФ.</w:t>
      </w:r>
      <w:r>
        <w:rPr>
          <w:rFonts w:ascii="Times New Roman" w:hAnsi="Times New Roman"/>
          <w:sz w:val="28"/>
        </w:rPr>
        <w:br/>
        <w:t>До этих изменений уголовная ответственность предусматривалась лишь за разрушение или приведение объектов трубопроводного транспорта в негодное для эксплуатации состояние.</w:t>
      </w:r>
      <w:r>
        <w:rPr>
          <w:rFonts w:ascii="Times New Roman" w:hAnsi="Times New Roman"/>
          <w:sz w:val="28"/>
        </w:rPr>
        <w:br/>
        <w:t>Внесение изменений в уголовный закон обусловлено вопросами безопасности и направлено на снижение угрозы повреждения объектов для передачи энергоресурсов, следствием которого может стать возникновение аварий на газораспределительных системах, влекущих за собой серьезные риски причинения вреда жизни и здоровью людей, имуществу граждан и юридических лиц.</w:t>
      </w:r>
      <w:r>
        <w:rPr>
          <w:rFonts w:ascii="Times New Roman" w:hAnsi="Times New Roman"/>
          <w:sz w:val="28"/>
        </w:rPr>
        <w:br/>
        <w:t>Подобные безответственные действия приводят к крайне негативным последствиям. По статистике, значительная доля пожаров, взрывов и отравлений угарным газом связана с самовольным подключением к централизованным сетям (самовольной газификацией).</w:t>
      </w:r>
    </w:p>
    <w:p w:rsidR="00DF5817" w:rsidRDefault="00F4056F">
      <w:pPr>
        <w:ind w:firstLine="992"/>
        <w:jc w:val="both"/>
        <w:rPr>
          <w:rFonts w:ascii="Times New Roman" w:hAnsi="Times New Roman"/>
          <w:sz w:val="28"/>
        </w:rPr>
      </w:pPr>
      <w:r>
        <w:rPr>
          <w:rFonts w:ascii="Times New Roman" w:hAnsi="Times New Roman"/>
          <w:sz w:val="28"/>
        </w:rPr>
        <w:t>В ч.1 ст.215.3 УК РФ законом оговорено, что уголовной ответственности за самовольное подключение к нефтепроводам, нефтепродуктопроводам и газопроводам подлежит не любое совершившее эти действия лицо, а подвергнутое административному наказанию за аналогичное деяние (оно предусмотрено ст. 7.19 КоАП РФ).</w:t>
      </w:r>
    </w:p>
    <w:p w:rsidR="00DF5817" w:rsidRDefault="00F4056F">
      <w:pPr>
        <w:ind w:firstLine="992"/>
        <w:jc w:val="both"/>
        <w:rPr>
          <w:rFonts w:ascii="Times New Roman" w:hAnsi="Times New Roman"/>
          <w:sz w:val="28"/>
        </w:rPr>
      </w:pPr>
      <w:r>
        <w:rPr>
          <w:rFonts w:ascii="Times New Roman" w:hAnsi="Times New Roman"/>
          <w:sz w:val="28"/>
        </w:rPr>
        <w:t>Однако если привлеченное к административной ответственности лицо должных выводов не сделало и повторно совершило вышеуказанные действия (в период, когда оно считается подвергнутым административному наказанию), это свидетельствует о преступном, общественно опасном характере деяния, влекущем уже не административное, а уголовное преследование.</w:t>
      </w:r>
    </w:p>
    <w:p w:rsidR="00DF5817" w:rsidRDefault="00F4056F">
      <w:pPr>
        <w:ind w:firstLine="992"/>
        <w:jc w:val="both"/>
        <w:rPr>
          <w:rFonts w:ascii="Times New Roman" w:hAnsi="Times New Roman"/>
          <w:sz w:val="28"/>
        </w:rPr>
      </w:pPr>
      <w:r>
        <w:rPr>
          <w:rFonts w:ascii="Times New Roman" w:hAnsi="Times New Roman"/>
          <w:sz w:val="28"/>
        </w:rPr>
        <w:t xml:space="preserve">За совершение действий, предусмотренных ч.1 ст.215.3 УК РФ, виновному грозит соответствующее уголовное наказание – от минимального в виде штрафа в размере до 80 000 руб. до максимального в виде лишения </w:t>
      </w:r>
      <w:r>
        <w:rPr>
          <w:rFonts w:ascii="Times New Roman" w:hAnsi="Times New Roman"/>
          <w:sz w:val="28"/>
        </w:rPr>
        <w:lastRenderedPageBreak/>
        <w:t>свободы на срок до 2 лет.</w:t>
      </w:r>
      <w:r>
        <w:rPr>
          <w:rFonts w:ascii="Times New Roman" w:hAnsi="Times New Roman"/>
          <w:sz w:val="28"/>
        </w:rPr>
        <w:br/>
        <w:t>Более строгое наказание, вплоть до лишения свободы на срок до 4 лет, предусмотрено в случае самовольного подключения к магистральным трубопроводам, ответственность за которое предусмотрена ч.2 ст.215.3 УК РФ.</w:t>
      </w:r>
    </w:p>
    <w:p w:rsidR="00DF5817" w:rsidRDefault="00F4056F">
      <w:pPr>
        <w:ind w:firstLine="992"/>
        <w:jc w:val="both"/>
        <w:rPr>
          <w:rFonts w:ascii="Times New Roman" w:hAnsi="Times New Roman"/>
          <w:sz w:val="28"/>
        </w:rPr>
      </w:pPr>
      <w:r>
        <w:rPr>
          <w:rFonts w:ascii="Times New Roman" w:hAnsi="Times New Roman"/>
          <w:sz w:val="28"/>
        </w:rPr>
        <w:t>Если виновное лицо совершило разрушение, повреждение или приведение иным способом в негодное для эксплуатации состояние нефтепроводов, нефтепродуктопроводов, газопроводов, а также технологически связанных с ними объектов, сооружений, средств связи, автоматики, сигнализации, которые повлекли или могли повлечь нарушение их нормальной работы, при этом эти действия были совершены из корыстных или хулиганских побуждений, то его действия будут квалифицированы по ч.3 ст.215.3 УК РФ (наиболее строгое наказание – лишение свободы на срок до 5 лет).</w:t>
      </w:r>
    </w:p>
    <w:p w:rsidR="00DF5817" w:rsidRDefault="00F4056F">
      <w:pPr>
        <w:ind w:firstLine="992"/>
        <w:jc w:val="both"/>
        <w:rPr>
          <w:rFonts w:ascii="Times New Roman" w:hAnsi="Times New Roman"/>
          <w:sz w:val="28"/>
        </w:rPr>
      </w:pPr>
      <w:r>
        <w:rPr>
          <w:rFonts w:ascii="Times New Roman" w:hAnsi="Times New Roman"/>
          <w:sz w:val="28"/>
        </w:rPr>
        <w:t>В случае разрушения, повреждения или иного приведения в негодное состояние указанных объектов группой лиц по предварительному сговору либо в отношении магистральных трубопроводов наказание в виде лишения свободы может быть назначено сроком до 6 лет (ч.4 ст.215.3 УК РФ</w:t>
      </w:r>
      <w:proofErr w:type="gramStart"/>
      <w:r>
        <w:rPr>
          <w:rFonts w:ascii="Times New Roman" w:hAnsi="Times New Roman"/>
          <w:sz w:val="28"/>
        </w:rPr>
        <w:t>).</w:t>
      </w:r>
      <w:r>
        <w:rPr>
          <w:rFonts w:ascii="Times New Roman" w:hAnsi="Times New Roman"/>
          <w:sz w:val="28"/>
        </w:rPr>
        <w:br/>
        <w:t>И</w:t>
      </w:r>
      <w:proofErr w:type="gramEnd"/>
      <w:r>
        <w:rPr>
          <w:rFonts w:ascii="Times New Roman" w:hAnsi="Times New Roman"/>
          <w:sz w:val="28"/>
        </w:rPr>
        <w:t>, наконец, наиболее строгая мера ответственности (лишение свободы до 8 лет) предусмотрена ч.5 ст.215.3 УК РФ, когда случаи незаконных врезок повлекли по неосторожности смерть человека или иные тяжкие последствия.</w:t>
      </w:r>
    </w:p>
    <w:p w:rsidR="00DF5817" w:rsidRDefault="00F4056F">
      <w:pPr>
        <w:ind w:firstLine="992"/>
        <w:jc w:val="both"/>
        <w:rPr>
          <w:rFonts w:ascii="Times New Roman" w:hAnsi="Times New Roman"/>
          <w:sz w:val="28"/>
        </w:rPr>
      </w:pPr>
      <w:r>
        <w:rPr>
          <w:rFonts w:ascii="Times New Roman" w:hAnsi="Times New Roman"/>
          <w:sz w:val="28"/>
        </w:rPr>
        <w:t>Не следует путать вышеперечисленные незаконные действия со случаями хищения. Хищение нефти, нефтепродуктов, газа из нефтепровода, нефтепродуктопровода, газопровода путем врезок в трубопроводы квалифицируется самостоятельно (</w:t>
      </w:r>
      <w:proofErr w:type="spellStart"/>
      <w:proofErr w:type="gramStart"/>
      <w:r>
        <w:rPr>
          <w:rFonts w:ascii="Times New Roman" w:hAnsi="Times New Roman"/>
          <w:sz w:val="28"/>
        </w:rPr>
        <w:t>п.«</w:t>
      </w:r>
      <w:proofErr w:type="gramEnd"/>
      <w:r>
        <w:rPr>
          <w:rFonts w:ascii="Times New Roman" w:hAnsi="Times New Roman"/>
          <w:sz w:val="28"/>
        </w:rPr>
        <w:t>б</w:t>
      </w:r>
      <w:proofErr w:type="spellEnd"/>
      <w:r>
        <w:rPr>
          <w:rFonts w:ascii="Times New Roman" w:hAnsi="Times New Roman"/>
          <w:sz w:val="28"/>
        </w:rPr>
        <w:t>» ч.3 ст.158 УК РФ).</w:t>
      </w:r>
    </w:p>
    <w:p w:rsidR="00DF5817" w:rsidRDefault="00DF5817">
      <w:pPr>
        <w:ind w:firstLine="992"/>
        <w:jc w:val="both"/>
        <w:rPr>
          <w:rFonts w:ascii="Times New Roman" w:hAnsi="Times New Roman"/>
          <w:sz w:val="28"/>
        </w:rPr>
      </w:pPr>
    </w:p>
    <w:p w:rsidR="00DF5817" w:rsidRDefault="00F4056F">
      <w:pPr>
        <w:jc w:val="both"/>
        <w:rPr>
          <w:rFonts w:ascii="Times New Roman" w:hAnsi="Times New Roman"/>
          <w:sz w:val="28"/>
        </w:rPr>
      </w:pPr>
      <w:r>
        <w:rPr>
          <w:rFonts w:ascii="Times New Roman" w:hAnsi="Times New Roman"/>
          <w:sz w:val="28"/>
        </w:rPr>
        <w:t xml:space="preserve">Помощник прокурора                                                                 Л.Н. Давыденко </w:t>
      </w:r>
      <w:bookmarkStart w:id="0" w:name="_GoBack"/>
      <w:bookmarkEnd w:id="0"/>
    </w:p>
    <w:sectPr w:rsidR="00DF5817">
      <w:pgSz w:w="11906" w:h="16838"/>
      <w:pgMar w:top="1134" w:right="850" w:bottom="1134" w:left="1701"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XO Thames">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817"/>
    <w:rsid w:val="001D357E"/>
    <w:rsid w:val="00216177"/>
    <w:rsid w:val="00270CA4"/>
    <w:rsid w:val="003739B3"/>
    <w:rsid w:val="00564BAD"/>
    <w:rsid w:val="005E3DB7"/>
    <w:rsid w:val="005E7759"/>
    <w:rsid w:val="00644AE8"/>
    <w:rsid w:val="0073329A"/>
    <w:rsid w:val="007575EE"/>
    <w:rsid w:val="00782760"/>
    <w:rsid w:val="00901FF6"/>
    <w:rsid w:val="0093299E"/>
    <w:rsid w:val="00AA3DB6"/>
    <w:rsid w:val="00B108A6"/>
    <w:rsid w:val="00C30865"/>
    <w:rsid w:val="00CA38B5"/>
    <w:rsid w:val="00DE3911"/>
    <w:rsid w:val="00DF5817"/>
    <w:rsid w:val="00E71C66"/>
    <w:rsid w:val="00F4056F"/>
    <w:rsid w:val="00F95A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A5A40F-E39C-43AD-A193-A68E4961B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keepLines/>
      <w:spacing w:before="240" w:after="0"/>
      <w:outlineLvl w:val="0"/>
    </w:pPr>
    <w:rPr>
      <w:rFonts w:asciiTheme="majorHAnsi" w:hAnsiTheme="majorHAnsi"/>
      <w:color w:val="2F5496" w:themeColor="accent1" w:themeShade="BF"/>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UnresolvedMention">
    <w:name w:val="Unresolved Mention"/>
    <w:basedOn w:val="12"/>
    <w:link w:val="UnresolvedMention0"/>
    <w:rPr>
      <w:color w:val="605E5C"/>
      <w:shd w:val="clear" w:color="auto" w:fill="E1DFDD"/>
    </w:rPr>
  </w:style>
  <w:style w:type="character" w:customStyle="1" w:styleId="UnresolvedMention0">
    <w:name w:val="Unresolved Mention"/>
    <w:basedOn w:val="a0"/>
    <w:link w:val="UnresolvedMention"/>
    <w:rPr>
      <w:color w:val="605E5C"/>
      <w:shd w:val="clear" w:color="auto" w:fill="E1DFDD"/>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link w:val="3"/>
    <w:rPr>
      <w:rFonts w:ascii="XO Thames" w:hAnsi="XO Thames"/>
      <w:b/>
      <w:sz w:val="26"/>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heme="majorHAnsi" w:hAnsiTheme="majorHAnsi"/>
      <w:color w:val="2F5496" w:themeColor="accent1" w:themeShade="BF"/>
      <w:sz w:val="32"/>
    </w:rPr>
  </w:style>
  <w:style w:type="paragraph" w:customStyle="1" w:styleId="13">
    <w:name w:val="Гиперссылка1"/>
    <w:basedOn w:val="12"/>
    <w:link w:val="a3"/>
    <w:rPr>
      <w:color w:val="0563C1" w:themeColor="hyperlink"/>
      <w:u w:val="single"/>
    </w:rPr>
  </w:style>
  <w:style w:type="character" w:styleId="a3">
    <w:name w:val="Hyperlink"/>
    <w:basedOn w:val="a0"/>
    <w:link w:val="13"/>
    <w:rPr>
      <w:color w:val="0563C1" w:themeColor="hyperlink"/>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4">
    <w:name w:val="toc 1"/>
    <w:next w:val="a"/>
    <w:link w:val="15"/>
    <w:uiPriority w:val="39"/>
    <w:rPr>
      <w:rFonts w:ascii="XO Thames" w:hAnsi="XO Thames"/>
      <w:b/>
      <w:sz w:val="28"/>
    </w:rPr>
  </w:style>
  <w:style w:type="character" w:customStyle="1" w:styleId="15">
    <w:name w:val="Оглавление 1 Знак"/>
    <w:link w:val="14"/>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8"/>
    </w:rPr>
  </w:style>
  <w:style w:type="character" w:customStyle="1" w:styleId="HeaderandFooter0">
    <w:name w:val="Header and Footer"/>
    <w:link w:val="HeaderandFooter"/>
    <w:rPr>
      <w:rFonts w:ascii="XO Thames" w:hAnsi="XO Thames"/>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customStyle="1" w:styleId="12">
    <w:name w:val="Основной шрифт абзаца1"/>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4">
    <w:name w:val="Normal (Web)"/>
    <w:basedOn w:val="a"/>
    <w:link w:val="a5"/>
    <w:rPr>
      <w:rFonts w:ascii="Times New Roman" w:hAnsi="Times New Roman"/>
      <w:sz w:val="24"/>
    </w:rPr>
  </w:style>
  <w:style w:type="character" w:customStyle="1" w:styleId="a5">
    <w:name w:val="Обычный (веб) Знак"/>
    <w:basedOn w:val="1"/>
    <w:link w:val="a4"/>
    <w:rPr>
      <w:rFonts w:ascii="Times New Roman" w:hAnsi="Times New Roman"/>
      <w:sz w:val="24"/>
    </w:rPr>
  </w:style>
  <w:style w:type="paragraph" w:styleId="a6">
    <w:name w:val="Subtitle"/>
    <w:next w:val="a"/>
    <w:link w:val="a7"/>
    <w:uiPriority w:val="11"/>
    <w:qFormat/>
    <w:pPr>
      <w:jc w:val="both"/>
    </w:pPr>
    <w:rPr>
      <w:rFonts w:ascii="XO Thames" w:hAnsi="XO Thames"/>
      <w:i/>
      <w:sz w:val="24"/>
    </w:rPr>
  </w:style>
  <w:style w:type="character" w:customStyle="1" w:styleId="a7">
    <w:name w:val="Подзаголовок Знак"/>
    <w:link w:val="a6"/>
    <w:rPr>
      <w:rFonts w:ascii="XO Thames" w:hAnsi="XO Thames"/>
      <w:i/>
      <w:sz w:val="24"/>
    </w:rPr>
  </w:style>
  <w:style w:type="paragraph" w:styleId="a8">
    <w:name w:val="Title"/>
    <w:next w:val="a"/>
    <w:link w:val="a9"/>
    <w:uiPriority w:val="10"/>
    <w:qFormat/>
    <w:pPr>
      <w:spacing w:before="567" w:after="567"/>
      <w:jc w:val="center"/>
    </w:pPr>
    <w:rPr>
      <w:rFonts w:ascii="XO Thames" w:hAnsi="XO Thames"/>
      <w:b/>
      <w:caps/>
      <w:sz w:val="40"/>
    </w:rPr>
  </w:style>
  <w:style w:type="character" w:customStyle="1" w:styleId="a9">
    <w:name w:val="Название Знак"/>
    <w:link w:val="a8"/>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576</Words>
  <Characters>3289</Characters>
  <Application>Microsoft Office Word</Application>
  <DocSecurity>0</DocSecurity>
  <Lines>27</Lines>
  <Paragraphs>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Профилактика правонарушений и безопасность несовершеннолетних в период летних ка</vt:lpstr>
      <vt:lpstr/>
    </vt:vector>
  </TitlesOfParts>
  <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А. Столбовская</dc:creator>
  <cp:lastModifiedBy>Ирина А. Столбовская</cp:lastModifiedBy>
  <cp:revision>4</cp:revision>
  <dcterms:created xsi:type="dcterms:W3CDTF">2025-06-02T12:15:00Z</dcterms:created>
  <dcterms:modified xsi:type="dcterms:W3CDTF">2025-06-02T12:15:00Z</dcterms:modified>
</cp:coreProperties>
</file>