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D9" w:rsidRPr="007D7D31" w:rsidRDefault="00F05DD9">
      <w:pPr>
        <w:pStyle w:val="ConsPlusNonformat"/>
        <w:jc w:val="center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F05DD9" w:rsidRPr="007D7D31" w:rsidRDefault="00F05DD9">
      <w:pPr>
        <w:pStyle w:val="ConsPlusNonformat"/>
        <w:jc w:val="center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F05DD9" w:rsidRPr="007D7D31" w:rsidRDefault="00F05DD9">
      <w:pPr>
        <w:pStyle w:val="ConsPlusNonformat"/>
        <w:jc w:val="center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F05DD9" w:rsidRPr="007D7D31" w:rsidRDefault="00F05DD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117CCF" w:rsidRPr="007D7D31" w:rsidRDefault="00F05DD9" w:rsidP="00A52F52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7D7D31">
        <w:rPr>
          <w:rFonts w:ascii="PT Astra Serif" w:hAnsi="PT Astra Serif" w:cs="Arial"/>
          <w:bCs/>
          <w:sz w:val="24"/>
          <w:szCs w:val="24"/>
          <w:u w:val="single"/>
        </w:rPr>
        <w:t>проекта</w:t>
      </w:r>
      <w:r w:rsidR="00873D0E" w:rsidRPr="007D7D31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 xml:space="preserve"> </w:t>
      </w:r>
      <w:r w:rsidR="00873D0E" w:rsidRPr="007D7D31">
        <w:rPr>
          <w:rFonts w:ascii="PT Astra Serif" w:hAnsi="PT Astra Serif" w:cs="Arial"/>
          <w:bCs/>
          <w:sz w:val="24"/>
          <w:szCs w:val="24"/>
          <w:u w:val="single"/>
        </w:rPr>
        <w:t xml:space="preserve">постановления администрации муниципального образования Узловский </w:t>
      </w:r>
      <w:proofErr w:type="gramStart"/>
      <w:r w:rsidR="00873D0E" w:rsidRPr="007D7D31">
        <w:rPr>
          <w:rFonts w:ascii="PT Astra Serif" w:hAnsi="PT Astra Serif" w:cs="Arial"/>
          <w:bCs/>
          <w:sz w:val="24"/>
          <w:szCs w:val="24"/>
          <w:u w:val="single"/>
        </w:rPr>
        <w:t xml:space="preserve">район </w:t>
      </w:r>
      <w:r w:rsidR="00A52F52" w:rsidRPr="007D7D31">
        <w:rPr>
          <w:rFonts w:ascii="PT Astra Serif" w:hAnsi="PT Astra Serif" w:cs="Arial"/>
          <w:bCs/>
          <w:sz w:val="24"/>
          <w:szCs w:val="24"/>
          <w:u w:val="single"/>
        </w:rPr>
        <w:t xml:space="preserve"> «</w:t>
      </w:r>
      <w:proofErr w:type="gramEnd"/>
      <w:r w:rsidR="00A52F52" w:rsidRPr="007D7D31">
        <w:rPr>
          <w:rFonts w:ascii="PT Astra Serif" w:hAnsi="PT Astra Serif" w:cs="Arial"/>
          <w:bCs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</w:p>
    <w:p w:rsidR="00F05DD9" w:rsidRPr="007D7D31" w:rsidRDefault="00F05DD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F05DD9" w:rsidRPr="007D7D31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Настоящим</w:t>
      </w:r>
      <w:r w:rsidRPr="007D7D31">
        <w:rPr>
          <w:rFonts w:ascii="PT Astra Serif" w:hAnsi="PT Astra Serif" w:cs="Arial"/>
          <w:sz w:val="24"/>
          <w:szCs w:val="24"/>
        </w:rPr>
        <w:t xml:space="preserve"> </w:t>
      </w:r>
      <w:r w:rsidR="00117CCF" w:rsidRPr="007D7D31">
        <w:rPr>
          <w:rFonts w:ascii="PT Astra Serif" w:hAnsi="PT Astra Serif" w:cs="Arial"/>
          <w:sz w:val="24"/>
          <w:szCs w:val="24"/>
          <w:u w:val="single"/>
        </w:rPr>
        <w:t xml:space="preserve">Комитет по </w:t>
      </w:r>
      <w:r w:rsidR="00873D0E" w:rsidRPr="007D7D31">
        <w:rPr>
          <w:rFonts w:ascii="PT Astra Serif" w:hAnsi="PT Astra Serif" w:cs="Arial"/>
          <w:sz w:val="24"/>
          <w:szCs w:val="24"/>
          <w:u w:val="single"/>
        </w:rPr>
        <w:t xml:space="preserve">земельным и имущественным отношениям </w:t>
      </w:r>
      <w:r w:rsidRPr="007D7D31">
        <w:rPr>
          <w:rFonts w:ascii="PT Astra Serif" w:hAnsi="PT Astra Serif" w:cs="Arial"/>
          <w:sz w:val="24"/>
          <w:szCs w:val="24"/>
          <w:u w:val="single"/>
        </w:rPr>
        <w:t>администрации муниципального образования Узловский район</w:t>
      </w:r>
    </w:p>
    <w:p w:rsidR="00F05DD9" w:rsidRPr="007D7D31" w:rsidRDefault="00F05DD9">
      <w:pPr>
        <w:pStyle w:val="ConsPlusNonformat"/>
        <w:jc w:val="center"/>
        <w:rPr>
          <w:rFonts w:ascii="PT Astra Serif" w:hAnsi="PT Astra Serif"/>
        </w:rPr>
      </w:pPr>
      <w:r w:rsidRPr="007D7D31">
        <w:rPr>
          <w:rFonts w:ascii="PT Astra Serif" w:hAnsi="PT Astra Serif" w:cs="Arial"/>
        </w:rPr>
        <w:t>(наименование органа-разработчика)</w:t>
      </w:r>
    </w:p>
    <w:p w:rsidR="00F05DD9" w:rsidRPr="007D7D31" w:rsidRDefault="001D6CBE">
      <w:pPr>
        <w:pStyle w:val="ConsPlusNonformat"/>
        <w:spacing w:after="240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sz w:val="24"/>
          <w:szCs w:val="24"/>
        </w:rPr>
        <w:t>извещает о начале обсуждения идеи (концепции)</w:t>
      </w:r>
      <w:r w:rsidR="00F05DD9" w:rsidRPr="007D7D31">
        <w:rPr>
          <w:rFonts w:ascii="PT Astra Serif" w:hAnsi="PT Astra Serif" w:cs="Arial"/>
          <w:sz w:val="24"/>
          <w:szCs w:val="24"/>
        </w:rPr>
        <w:t xml:space="preserve"> предлагаемого правового регулирования и сборе предложений заинтересованных лиц.</w:t>
      </w:r>
    </w:p>
    <w:p w:rsidR="00F05DD9" w:rsidRPr="007D7D31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Предложения принимаются по адресу:</w:t>
      </w:r>
      <w:r w:rsidRPr="007D7D31">
        <w:rPr>
          <w:rFonts w:ascii="PT Astra Serif" w:hAnsi="PT Astra Serif" w:cs="Arial"/>
          <w:sz w:val="24"/>
          <w:szCs w:val="24"/>
        </w:rPr>
        <w:t xml:space="preserve"> </w:t>
      </w:r>
      <w:r w:rsidRPr="007D7D31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7D7D31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F05DD9" w:rsidRPr="007D7D31" w:rsidRDefault="00F05DD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3"/>
          <w:szCs w:val="23"/>
        </w:rPr>
      </w:pPr>
      <w:r w:rsidRPr="007D7D31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 w:history="1">
        <w:r w:rsidRPr="007D7D31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F05DD9" w:rsidRPr="007D7D31" w:rsidRDefault="00F05DD9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Сроки приема предложений:</w:t>
      </w:r>
      <w:r w:rsidRPr="007D7D31">
        <w:rPr>
          <w:rFonts w:ascii="PT Astra Serif" w:hAnsi="PT Astra Serif" w:cs="Arial"/>
          <w:sz w:val="24"/>
          <w:szCs w:val="24"/>
        </w:rPr>
        <w:t xml:space="preserve"> </w:t>
      </w:r>
      <w:r w:rsidR="007D7D31" w:rsidRPr="007D7D31">
        <w:rPr>
          <w:rFonts w:ascii="PT Astra Serif" w:hAnsi="PT Astra Serif" w:cs="Arial"/>
          <w:sz w:val="24"/>
          <w:szCs w:val="24"/>
        </w:rPr>
        <w:t>25.10.2024</w:t>
      </w:r>
      <w:r w:rsidRPr="007D7D31">
        <w:rPr>
          <w:rFonts w:ascii="PT Astra Serif" w:hAnsi="PT Astra Serif" w:cs="Arial"/>
          <w:sz w:val="24"/>
          <w:szCs w:val="24"/>
        </w:rPr>
        <w:t xml:space="preserve"> – </w:t>
      </w:r>
      <w:r w:rsidR="007D7D31" w:rsidRPr="007D7D31">
        <w:rPr>
          <w:rFonts w:ascii="PT Astra Serif" w:hAnsi="PT Astra Serif" w:cs="Arial"/>
          <w:sz w:val="24"/>
          <w:szCs w:val="24"/>
        </w:rPr>
        <w:t>07.11</w:t>
      </w:r>
      <w:r w:rsidR="00250493" w:rsidRPr="007D7D31">
        <w:rPr>
          <w:rFonts w:ascii="PT Astra Serif" w:hAnsi="PT Astra Serif" w:cs="Arial"/>
          <w:sz w:val="24"/>
          <w:szCs w:val="24"/>
        </w:rPr>
        <w:t>.</w:t>
      </w:r>
      <w:r w:rsidR="007D7D31" w:rsidRPr="007D7D31">
        <w:rPr>
          <w:rFonts w:ascii="PT Astra Serif" w:hAnsi="PT Astra Serif" w:cs="Arial"/>
          <w:sz w:val="24"/>
          <w:szCs w:val="24"/>
        </w:rPr>
        <w:t>2024</w:t>
      </w:r>
    </w:p>
    <w:p w:rsidR="00F05DD9" w:rsidRPr="007D7D31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Место размещения   уведомления</w:t>
      </w:r>
      <w:r w:rsidR="001D6CBE" w:rsidRPr="007D7D31">
        <w:rPr>
          <w:rFonts w:ascii="PT Astra Serif" w:hAnsi="PT Astra Serif" w:cs="Arial"/>
          <w:b/>
          <w:sz w:val="23"/>
          <w:szCs w:val="23"/>
        </w:rPr>
        <w:t xml:space="preserve"> о</w:t>
      </w:r>
      <w:r w:rsidRPr="007D7D31">
        <w:rPr>
          <w:rFonts w:ascii="PT Astra Serif" w:hAnsi="PT Astra Serif" w:cs="Arial"/>
          <w:b/>
          <w:sz w:val="23"/>
          <w:szCs w:val="23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F05DD9" w:rsidRPr="007D7D31" w:rsidRDefault="007D7D31" w:rsidP="007D7D31">
      <w:pPr>
        <w:pStyle w:val="ConsPlusNonformat"/>
        <w:ind w:firstLine="284"/>
        <w:jc w:val="center"/>
        <w:rPr>
          <w:rFonts w:ascii="PT Astra Serif" w:hAnsi="PT Astra Serif" w:cs="Arial"/>
          <w:b/>
          <w:sz w:val="23"/>
          <w:szCs w:val="23"/>
        </w:rPr>
      </w:pPr>
      <w:hyperlink r:id="rId6" w:history="1">
        <w:r w:rsidRPr="007D7D31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F05DD9" w:rsidRPr="007D7D31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 xml:space="preserve">Все поступившие предложения будут рассмотрены. Сводка предложений будет размещена на сайте </w:t>
      </w:r>
    </w:p>
    <w:p w:rsidR="007D7D31" w:rsidRDefault="007D7D31" w:rsidP="007D7D31">
      <w:pPr>
        <w:pStyle w:val="ConsPlusNonformat"/>
        <w:jc w:val="center"/>
        <w:rPr>
          <w:rFonts w:ascii="PT Astra Serif" w:eastAsia="Arial" w:hAnsi="PT Astra Serif" w:cs="Arial"/>
          <w:sz w:val="24"/>
          <w:szCs w:val="24"/>
        </w:rPr>
      </w:pPr>
      <w:hyperlink r:id="rId7" w:history="1">
        <w:r w:rsidRPr="007D7D31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  <w:r w:rsidRPr="007D7D31">
        <w:rPr>
          <w:rFonts w:ascii="PT Astra Serif" w:hAnsi="PT Astra Serif"/>
        </w:rPr>
        <w:t xml:space="preserve"> </w:t>
      </w:r>
      <w:r w:rsidR="00F05DD9" w:rsidRPr="007D7D31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</w:t>
      </w:r>
    </w:p>
    <w:p w:rsidR="00F05DD9" w:rsidRPr="007D7D31" w:rsidRDefault="00F05DD9" w:rsidP="007D7D31">
      <w:pPr>
        <w:pStyle w:val="ConsPlusNonformat"/>
        <w:jc w:val="center"/>
        <w:rPr>
          <w:rFonts w:ascii="PT Astra Serif" w:hAnsi="PT Astra Serif"/>
        </w:rPr>
      </w:pPr>
      <w:bookmarkStart w:id="0" w:name="_GoBack"/>
      <w:bookmarkEnd w:id="0"/>
      <w:r w:rsidRPr="007D7D31">
        <w:rPr>
          <w:rFonts w:ascii="PT Astra Serif" w:hAnsi="PT Astra Serif" w:cs="Arial"/>
          <w:sz w:val="24"/>
          <w:szCs w:val="24"/>
        </w:rPr>
        <w:t>(адрес официального сайта)</w:t>
      </w:r>
    </w:p>
    <w:p w:rsidR="00F05DD9" w:rsidRPr="007D7D31" w:rsidRDefault="00F05DD9">
      <w:pPr>
        <w:pStyle w:val="ConsPlusNonformat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250493" w:rsidRPr="007D7D31">
        <w:rPr>
          <w:rFonts w:ascii="PT Astra Serif" w:hAnsi="PT Astra Serif" w:cs="Arial"/>
          <w:b/>
          <w:sz w:val="24"/>
          <w:szCs w:val="24"/>
          <w:u w:val="single"/>
        </w:rPr>
        <w:t>3</w:t>
      </w:r>
      <w:r w:rsidR="007D7D31" w:rsidRPr="007D7D31">
        <w:rPr>
          <w:rFonts w:ascii="PT Astra Serif" w:hAnsi="PT Astra Serif" w:cs="Arial"/>
          <w:b/>
          <w:sz w:val="24"/>
          <w:szCs w:val="24"/>
          <w:u w:val="single"/>
        </w:rPr>
        <w:t>0.11.2024</w:t>
      </w:r>
      <w:r w:rsidRPr="007D7D31">
        <w:rPr>
          <w:rFonts w:ascii="PT Astra Serif" w:hAnsi="PT Astra Serif" w:cs="Arial"/>
          <w:sz w:val="24"/>
          <w:szCs w:val="24"/>
        </w:rPr>
        <w:t>_________________________</w:t>
      </w:r>
    </w:p>
    <w:p w:rsidR="00F05DD9" w:rsidRPr="007D7D31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7D7D31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</w:t>
      </w:r>
      <w:r w:rsidRPr="007D7D31">
        <w:rPr>
          <w:rFonts w:ascii="PT Astra Serif" w:hAnsi="PT Astra Serif" w:cs="Arial"/>
          <w:sz w:val="24"/>
          <w:szCs w:val="24"/>
        </w:rPr>
        <w:t>(число, месяц, год)</w:t>
      </w:r>
    </w:p>
    <w:p w:rsidR="00117CCF" w:rsidRPr="007D7D31" w:rsidRDefault="00F05DD9" w:rsidP="00117CCF">
      <w:pPr>
        <w:pStyle w:val="-N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1. Описание проблемы, на решение которой направлено предлагаемое правовое регулирование:</w:t>
      </w:r>
      <w:r w:rsidR="00117CCF" w:rsidRPr="007D7D31">
        <w:rPr>
          <w:rFonts w:ascii="PT Astra Serif" w:hAnsi="PT Astra Serif" w:cs="Arial"/>
        </w:rPr>
        <w:t xml:space="preserve"> </w:t>
      </w:r>
    </w:p>
    <w:p w:rsidR="005A122C" w:rsidRPr="007D7D31" w:rsidRDefault="005A122C" w:rsidP="00117CCF">
      <w:pPr>
        <w:pStyle w:val="-N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</w:rPr>
        <w:t xml:space="preserve">       Предметом регулирования Административного регламента предоставления муниципальной услуги: "Прекращение права аренды земельного участка" (далее – муниципальной услуги) являются правоотношения, возникающие между администрацией муниципального образования Узловский район (далее – администрация) и заявителями по вопросам прекращения права аренды земельного участка.</w:t>
      </w:r>
    </w:p>
    <w:p w:rsidR="00F05DD9" w:rsidRPr="007D7D31" w:rsidRDefault="00F05DD9">
      <w:pPr>
        <w:pStyle w:val="ConsPlusNonformat"/>
        <w:jc w:val="both"/>
        <w:rPr>
          <w:rFonts w:ascii="PT Astra Serif" w:hAnsi="PT Astra Serif" w:cs="Arial"/>
          <w:b/>
          <w:sz w:val="23"/>
          <w:szCs w:val="23"/>
        </w:rPr>
      </w:pPr>
      <w:r w:rsidRPr="007D7D31">
        <w:rPr>
          <w:rFonts w:ascii="PT Astra Serif" w:hAnsi="PT Astra Serif" w:cs="Arial"/>
          <w:b/>
          <w:sz w:val="23"/>
          <w:szCs w:val="23"/>
        </w:rPr>
        <w:t>2. Цели предлагаемого правового регулирования:</w:t>
      </w:r>
    </w:p>
    <w:p w:rsidR="005A122C" w:rsidRPr="007D7D31" w:rsidRDefault="005A122C" w:rsidP="005A122C">
      <w:pPr>
        <w:suppressAutoHyphens w:val="0"/>
        <w:spacing w:after="0" w:line="240" w:lineRule="auto"/>
        <w:jc w:val="both"/>
        <w:rPr>
          <w:rFonts w:ascii="PT Astra Serif" w:eastAsia="Times New Roman" w:hAnsi="PT Astra Serif" w:cs="Arial"/>
          <w:b/>
          <w:kern w:val="0"/>
          <w:sz w:val="24"/>
          <w:szCs w:val="24"/>
          <w:lang w:eastAsia="ru-RU"/>
        </w:rPr>
      </w:pPr>
      <w:r w:rsidRPr="007D7D31"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  <w:t xml:space="preserve">       Результатом предоставления муниципальной услуги является</w:t>
      </w:r>
      <w:r w:rsidRPr="007D7D31">
        <w:rPr>
          <w:rFonts w:ascii="PT Astra Serif" w:eastAsia="Times New Roman" w:hAnsi="PT Astra Serif" w:cs="Arial"/>
          <w:b/>
          <w:kern w:val="0"/>
          <w:sz w:val="24"/>
          <w:szCs w:val="24"/>
          <w:lang w:eastAsia="ru-RU"/>
        </w:rPr>
        <w:t>:</w:t>
      </w:r>
    </w:p>
    <w:p w:rsidR="005A122C" w:rsidRPr="007D7D31" w:rsidRDefault="005A122C" w:rsidP="005A122C">
      <w:pPr>
        <w:numPr>
          <w:ilvl w:val="0"/>
          <w:numId w:val="5"/>
        </w:num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</w:pPr>
      <w:r w:rsidRPr="007D7D31"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  <w:t>прекращение права аренды земельного участка;</w:t>
      </w:r>
    </w:p>
    <w:p w:rsidR="005A122C" w:rsidRPr="007D7D31" w:rsidRDefault="005A122C" w:rsidP="005A122C">
      <w:pPr>
        <w:numPr>
          <w:ilvl w:val="0"/>
          <w:numId w:val="5"/>
        </w:num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</w:pPr>
      <w:r w:rsidRPr="007D7D31">
        <w:rPr>
          <w:rFonts w:ascii="PT Astra Serif" w:eastAsia="Times New Roman" w:hAnsi="PT Astra Serif" w:cs="Arial"/>
          <w:kern w:val="0"/>
          <w:sz w:val="24"/>
          <w:szCs w:val="24"/>
          <w:lang w:eastAsia="zh-CN"/>
        </w:rPr>
        <w:t>отказ в прекращении права аренды земельного участка.</w:t>
      </w:r>
    </w:p>
    <w:p w:rsidR="003D7CFC" w:rsidRPr="007D7D31" w:rsidRDefault="003D7CFC">
      <w:pPr>
        <w:pStyle w:val="ConsPlusNonformat"/>
        <w:jc w:val="both"/>
        <w:rPr>
          <w:rFonts w:ascii="PT Astra Serif" w:hAnsi="PT Astra Serif" w:cs="Arial"/>
          <w:kern w:val="0"/>
          <w:sz w:val="24"/>
          <w:szCs w:val="24"/>
          <w:lang w:eastAsia="zh-CN"/>
        </w:rPr>
      </w:pPr>
    </w:p>
    <w:p w:rsidR="00F05DD9" w:rsidRPr="007D7D31" w:rsidRDefault="00F05DD9" w:rsidP="00117CCF">
      <w:pPr>
        <w:numPr>
          <w:ilvl w:val="0"/>
          <w:numId w:val="2"/>
        </w:numPr>
        <w:spacing w:line="240" w:lineRule="auto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D7D31" w:rsidRPr="007D7D31" w:rsidRDefault="007D7D31" w:rsidP="007D7D31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Arial"/>
          <w:kern w:val="0"/>
          <w:sz w:val="24"/>
          <w:szCs w:val="24"/>
        </w:rPr>
      </w:pPr>
      <w:r w:rsidRPr="007D7D31">
        <w:rPr>
          <w:rFonts w:ascii="PT Astra Serif" w:hAnsi="PT Astra Serif" w:cs="Arial"/>
          <w:sz w:val="24"/>
          <w:szCs w:val="24"/>
        </w:rPr>
        <w:t xml:space="preserve"> </w:t>
      </w:r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>Гражданский кодекс Российской Федерации</w:t>
      </w:r>
    </w:p>
    <w:p w:rsidR="007D7D31" w:rsidRPr="007D7D31" w:rsidRDefault="007D7D31" w:rsidP="007D7D31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Федеральный закон от 27 июля 2010 года №210-ФЗ «Об организации предоставления государственных и муниципальных услуг»</w:t>
      </w:r>
    </w:p>
    <w:p w:rsidR="007D7D31" w:rsidRPr="007D7D31" w:rsidRDefault="007D7D31" w:rsidP="007D7D31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>Узловский</w:t>
      </w:r>
      <w:proofErr w:type="spellEnd"/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 район от 28 октября 2019 года №1658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</w:t>
      </w:r>
    </w:p>
    <w:p w:rsidR="007D7D31" w:rsidRPr="007D7D31" w:rsidRDefault="007D7D31" w:rsidP="007D7D31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Ст.30,32 Устава муниципального образования </w:t>
      </w:r>
      <w:proofErr w:type="spellStart"/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>Узловский</w:t>
      </w:r>
      <w:proofErr w:type="spellEnd"/>
      <w:r w:rsidRPr="007D7D31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 район  </w:t>
      </w:r>
    </w:p>
    <w:p w:rsidR="00ED1A74" w:rsidRPr="007D7D31" w:rsidRDefault="00ED1A74" w:rsidP="007D7D31">
      <w:pPr>
        <w:numPr>
          <w:ilvl w:val="0"/>
          <w:numId w:val="2"/>
        </w:numPr>
        <w:spacing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F05DD9" w:rsidRPr="007D7D31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4. Планируемый срок вступления в силу предлагаемого правового                      регулирования:</w:t>
      </w:r>
      <w:r w:rsidRPr="007D7D31">
        <w:rPr>
          <w:rFonts w:ascii="PT Astra Serif" w:hAnsi="PT Astra Serif" w:cs="Arial"/>
          <w:b/>
          <w:sz w:val="24"/>
          <w:szCs w:val="24"/>
        </w:rPr>
        <w:t xml:space="preserve"> </w:t>
      </w:r>
      <w:r w:rsidR="007D7D31" w:rsidRPr="007D7D31">
        <w:rPr>
          <w:rFonts w:ascii="PT Astra Serif" w:hAnsi="PT Astra Serif" w:cs="Arial"/>
          <w:sz w:val="24"/>
          <w:szCs w:val="24"/>
          <w:u w:val="single"/>
        </w:rPr>
        <w:t>ноябрь</w:t>
      </w:r>
      <w:r w:rsidRPr="007D7D31">
        <w:rPr>
          <w:rFonts w:ascii="PT Astra Serif" w:hAnsi="PT Astra Serif" w:cs="Arial"/>
          <w:sz w:val="24"/>
          <w:szCs w:val="24"/>
          <w:u w:val="single"/>
        </w:rPr>
        <w:t xml:space="preserve"> 20</w:t>
      </w:r>
      <w:r w:rsidR="00DE45EC" w:rsidRPr="007D7D31">
        <w:rPr>
          <w:rFonts w:ascii="PT Astra Serif" w:hAnsi="PT Astra Serif" w:cs="Arial"/>
          <w:sz w:val="24"/>
          <w:szCs w:val="24"/>
          <w:u w:val="single"/>
        </w:rPr>
        <w:t>2</w:t>
      </w:r>
      <w:r w:rsidR="007D7D31" w:rsidRPr="007D7D31">
        <w:rPr>
          <w:rFonts w:ascii="PT Astra Serif" w:hAnsi="PT Astra Serif" w:cs="Arial"/>
          <w:sz w:val="24"/>
          <w:szCs w:val="24"/>
          <w:u w:val="single"/>
        </w:rPr>
        <w:t>4</w:t>
      </w:r>
      <w:r w:rsidRPr="007D7D31">
        <w:rPr>
          <w:rFonts w:ascii="PT Astra Serif" w:hAnsi="PT Astra Serif" w:cs="Arial"/>
          <w:sz w:val="24"/>
          <w:szCs w:val="24"/>
          <w:u w:val="single"/>
        </w:rPr>
        <w:t xml:space="preserve"> года</w:t>
      </w:r>
    </w:p>
    <w:p w:rsidR="00F05DD9" w:rsidRPr="007D7D31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>5. Сведения о необходимости или отсутствии необходимости установления переходного периода:</w:t>
      </w:r>
      <w:r w:rsidRPr="007D7D31">
        <w:rPr>
          <w:rFonts w:ascii="PT Astra Serif" w:hAnsi="PT Astra Serif" w:cs="Arial"/>
          <w:sz w:val="24"/>
          <w:szCs w:val="24"/>
        </w:rPr>
        <w:t xml:space="preserve"> </w:t>
      </w:r>
      <w:r w:rsidR="001D6CBE" w:rsidRPr="007D7D31">
        <w:rPr>
          <w:rFonts w:ascii="PT Astra Serif" w:hAnsi="PT Astra Serif" w:cs="Arial"/>
          <w:sz w:val="24"/>
          <w:szCs w:val="24"/>
          <w:u w:val="single"/>
        </w:rPr>
        <w:t>отсутствует</w:t>
      </w:r>
      <w:r w:rsidRPr="007D7D31">
        <w:rPr>
          <w:rFonts w:ascii="PT Astra Serif" w:hAnsi="PT Astra Serif" w:cs="Arial"/>
          <w:sz w:val="24"/>
          <w:szCs w:val="24"/>
          <w:u w:val="single"/>
        </w:rPr>
        <w:t xml:space="preserve"> необходимость установления переходного периода</w:t>
      </w:r>
    </w:p>
    <w:p w:rsidR="00F05DD9" w:rsidRPr="007D7D31" w:rsidRDefault="00F05DD9">
      <w:pPr>
        <w:spacing w:after="0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bCs/>
          <w:sz w:val="24"/>
          <w:szCs w:val="24"/>
        </w:rPr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250493" w:rsidRPr="007D7D31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Вариант 1</w:t>
            </w:r>
          </w:p>
        </w:tc>
      </w:tr>
      <w:tr w:rsidR="00250493" w:rsidRPr="007D7D31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Принятие НПА</w:t>
            </w:r>
          </w:p>
        </w:tc>
      </w:tr>
      <w:tr w:rsidR="00250493" w:rsidRPr="007D7D31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6332E8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250493" w:rsidRPr="007D7D31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45CAA" w:rsidP="00245CA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Муниципальная услуга</w:t>
            </w:r>
            <w:r w:rsidR="00B83041" w:rsidRPr="007D7D3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7D7D31">
              <w:rPr>
                <w:rFonts w:ascii="PT Astra Serif" w:hAnsi="PT Astra Serif" w:cs="Arial"/>
                <w:sz w:val="24"/>
                <w:szCs w:val="24"/>
              </w:rPr>
              <w:t>предоставляется бесплатно</w:t>
            </w:r>
          </w:p>
        </w:tc>
      </w:tr>
      <w:tr w:rsidR="00250493" w:rsidRPr="007D7D31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250493" w:rsidRPr="007D7D31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250493" w:rsidRPr="007D7D31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7D7D31" w:rsidRDefault="00250493" w:rsidP="00F20AF4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F05DD9" w:rsidRPr="007D7D31" w:rsidRDefault="00F05DD9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sz w:val="24"/>
          <w:szCs w:val="24"/>
        </w:rPr>
        <w:tab/>
      </w:r>
    </w:p>
    <w:p w:rsidR="00F05DD9" w:rsidRPr="007D7D31" w:rsidRDefault="00F05DD9">
      <w:pPr>
        <w:pStyle w:val="ConsPlusNonformat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4"/>
          <w:szCs w:val="24"/>
        </w:rPr>
        <w:t>6.7. Обоснование выбора предпочти</w:t>
      </w:r>
      <w:r w:rsidR="001D6CBE" w:rsidRPr="007D7D31">
        <w:rPr>
          <w:rFonts w:ascii="PT Astra Serif" w:hAnsi="PT Astra Serif" w:cs="Arial"/>
          <w:b/>
          <w:sz w:val="24"/>
          <w:szCs w:val="24"/>
        </w:rPr>
        <w:t>тельного варианта предлагаемого</w:t>
      </w:r>
      <w:r w:rsidRPr="007D7D31">
        <w:rPr>
          <w:rFonts w:ascii="PT Astra Serif" w:hAnsi="PT Astra Serif" w:cs="Arial"/>
          <w:b/>
          <w:sz w:val="24"/>
          <w:szCs w:val="24"/>
        </w:rPr>
        <w:t xml:space="preserve"> правового регулирования выявленной проблемы: </w:t>
      </w:r>
      <w:r w:rsidRPr="007D7D31">
        <w:rPr>
          <w:rFonts w:ascii="PT Astra Serif" w:hAnsi="PT Astra Serif" w:cs="Arial"/>
          <w:sz w:val="24"/>
          <w:szCs w:val="24"/>
        </w:rPr>
        <w:t>приведение постановления в соответствие с требованиями действующего законодательства</w:t>
      </w:r>
    </w:p>
    <w:p w:rsidR="00F05DD9" w:rsidRPr="007D7D31" w:rsidRDefault="00F05DD9">
      <w:pPr>
        <w:pStyle w:val="ConsPlusNonformat"/>
        <w:jc w:val="both"/>
        <w:rPr>
          <w:rFonts w:ascii="PT Astra Serif" w:hAnsi="PT Astra Serif" w:cs="Arial"/>
          <w:bCs/>
          <w:sz w:val="24"/>
          <w:szCs w:val="24"/>
        </w:rPr>
      </w:pPr>
    </w:p>
    <w:p w:rsidR="00F05DD9" w:rsidRPr="007D7D31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b/>
          <w:sz w:val="23"/>
          <w:szCs w:val="23"/>
        </w:rPr>
        <w:t xml:space="preserve">7. Иная информация </w:t>
      </w:r>
      <w:r w:rsidR="001D6CBE" w:rsidRPr="007D7D31">
        <w:rPr>
          <w:rFonts w:ascii="PT Astra Serif" w:hAnsi="PT Astra Serif" w:cs="Arial"/>
          <w:b/>
          <w:sz w:val="23"/>
          <w:szCs w:val="23"/>
        </w:rPr>
        <w:t>по решению органа-разработчика,</w:t>
      </w:r>
      <w:r w:rsidRPr="007D7D31">
        <w:rPr>
          <w:rFonts w:ascii="PT Astra Serif" w:hAnsi="PT Astra Serif" w:cs="Arial"/>
          <w:b/>
          <w:sz w:val="23"/>
          <w:szCs w:val="23"/>
        </w:rPr>
        <w:t xml:space="preserve"> относящаяся к сведениям о подготовке идеи (концепции) предлагаемого правового регулирования: </w:t>
      </w:r>
      <w:r w:rsidRPr="007D7D31">
        <w:rPr>
          <w:rFonts w:ascii="PT Astra Serif" w:hAnsi="PT Astra Serif" w:cs="Arial"/>
          <w:sz w:val="24"/>
          <w:szCs w:val="24"/>
        </w:rPr>
        <w:t>отсутствует</w:t>
      </w:r>
    </w:p>
    <w:p w:rsidR="00F05DD9" w:rsidRPr="007D7D31" w:rsidRDefault="00F05DD9">
      <w:pPr>
        <w:pStyle w:val="ConsPlusNonformat"/>
        <w:jc w:val="both"/>
        <w:rPr>
          <w:rFonts w:ascii="PT Astra Serif" w:hAnsi="PT Astra Serif"/>
        </w:rPr>
      </w:pPr>
      <w:r w:rsidRPr="007D7D31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0" w:type="auto"/>
        <w:tblInd w:w="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34"/>
      </w:tblGrid>
      <w:tr w:rsidR="00F05DD9" w:rsidRPr="007D7D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05DD9" w:rsidRPr="007D7D31" w:rsidRDefault="00F05DD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D9" w:rsidRPr="007D7D31" w:rsidRDefault="00F05DD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F05DD9" w:rsidRPr="007D7D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05DD9" w:rsidRPr="007D7D31" w:rsidRDefault="00F05DD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D9" w:rsidRPr="007D7D31" w:rsidRDefault="00F05DD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7D7D31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F05DD9" w:rsidRPr="007D7D31" w:rsidRDefault="00F05DD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F05DD9" w:rsidRPr="007D7D31" w:rsidRDefault="00F05DD9">
      <w:pPr>
        <w:spacing w:after="0" w:line="240" w:lineRule="auto"/>
        <w:jc w:val="center"/>
        <w:rPr>
          <w:rFonts w:ascii="PT Astra Serif" w:hAnsi="PT Astra Serif"/>
        </w:rPr>
      </w:pPr>
      <w:r w:rsidRPr="007D7D31">
        <w:rPr>
          <w:rFonts w:ascii="PT Astra Serif" w:hAnsi="PT Astra Serif" w:cs="Arial"/>
          <w:color w:val="000000"/>
          <w:sz w:val="24"/>
          <w:szCs w:val="24"/>
        </w:rPr>
        <w:t xml:space="preserve">____________________  </w:t>
      </w:r>
    </w:p>
    <w:sectPr w:rsidR="00F05DD9" w:rsidRPr="007D7D31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214101"/>
    <w:multiLevelType w:val="multilevel"/>
    <w:tmpl w:val="9E641306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283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-709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395652F5"/>
    <w:multiLevelType w:val="multilevel"/>
    <w:tmpl w:val="A8D22AF4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eastAsia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-1418" w:firstLine="709"/>
      </w:pPr>
    </w:lvl>
    <w:lvl w:ilvl="2">
      <w:start w:val="1"/>
      <w:numFmt w:val="decimal"/>
      <w:suff w:val="space"/>
      <w:lvlText w:val="%3)"/>
      <w:lvlJc w:val="left"/>
      <w:pPr>
        <w:ind w:left="-1418" w:firstLine="709"/>
      </w:pPr>
    </w:lvl>
    <w:lvl w:ilvl="3">
      <w:start w:val="1"/>
      <w:numFmt w:val="bullet"/>
      <w:suff w:val="space"/>
      <w:lvlText w:val="-"/>
      <w:lvlJc w:val="left"/>
      <w:pPr>
        <w:ind w:left="-1418" w:firstLine="709"/>
      </w:pPr>
      <w:rPr>
        <w:rFonts w:ascii="Arial" w:hAnsi="Arial" w:cs="Arial" w:hint="default"/>
        <w:sz w:val="28"/>
      </w:rPr>
    </w:lvl>
    <w:lvl w:ilvl="4">
      <w:start w:val="1"/>
      <w:numFmt w:val="none"/>
      <w:suff w:val="nothing"/>
      <w:lvlText w:val=""/>
      <w:lvlJc w:val="left"/>
      <w:pPr>
        <w:ind w:left="-1418" w:firstLine="709"/>
      </w:pPr>
    </w:lvl>
    <w:lvl w:ilvl="5">
      <w:start w:val="1"/>
      <w:numFmt w:val="none"/>
      <w:suff w:val="nothing"/>
      <w:lvlText w:val=""/>
      <w:lvlJc w:val="left"/>
      <w:pPr>
        <w:ind w:left="-1418" w:firstLine="709"/>
      </w:pPr>
    </w:lvl>
    <w:lvl w:ilvl="6">
      <w:start w:val="1"/>
      <w:numFmt w:val="none"/>
      <w:suff w:val="nothing"/>
      <w:lvlText w:val=""/>
      <w:lvlJc w:val="left"/>
      <w:pPr>
        <w:ind w:left="-1418" w:firstLine="709"/>
      </w:pPr>
    </w:lvl>
    <w:lvl w:ilvl="7">
      <w:start w:val="1"/>
      <w:numFmt w:val="none"/>
      <w:suff w:val="nothing"/>
      <w:lvlText w:val=""/>
      <w:lvlJc w:val="left"/>
      <w:pPr>
        <w:ind w:left="-1418" w:firstLine="709"/>
      </w:pPr>
    </w:lvl>
    <w:lvl w:ilvl="8">
      <w:start w:val="1"/>
      <w:numFmt w:val="none"/>
      <w:suff w:val="nothing"/>
      <w:lvlText w:val=""/>
      <w:lvlJc w:val="left"/>
      <w:pPr>
        <w:ind w:left="-1418" w:firstLine="709"/>
      </w:pPr>
    </w:lvl>
  </w:abstractNum>
  <w:abstractNum w:abstractNumId="4">
    <w:nsid w:val="3BE56E5A"/>
    <w:multiLevelType w:val="hybridMultilevel"/>
    <w:tmpl w:val="A6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273EE"/>
    <w:multiLevelType w:val="multilevel"/>
    <w:tmpl w:val="38382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7D4E7B40"/>
    <w:multiLevelType w:val="multilevel"/>
    <w:tmpl w:val="8DEAF59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7"/>
    <w:rsid w:val="00050824"/>
    <w:rsid w:val="00097CF3"/>
    <w:rsid w:val="00117CCF"/>
    <w:rsid w:val="0018612D"/>
    <w:rsid w:val="001D6CBE"/>
    <w:rsid w:val="00245CAA"/>
    <w:rsid w:val="00250493"/>
    <w:rsid w:val="003D7CFC"/>
    <w:rsid w:val="005A122C"/>
    <w:rsid w:val="00626955"/>
    <w:rsid w:val="006332E8"/>
    <w:rsid w:val="0067600E"/>
    <w:rsid w:val="00694AD4"/>
    <w:rsid w:val="00734628"/>
    <w:rsid w:val="007C1A73"/>
    <w:rsid w:val="007D7D31"/>
    <w:rsid w:val="00807DB7"/>
    <w:rsid w:val="00873D0E"/>
    <w:rsid w:val="009C19EA"/>
    <w:rsid w:val="00A52F52"/>
    <w:rsid w:val="00AA5BF8"/>
    <w:rsid w:val="00B83041"/>
    <w:rsid w:val="00BF170B"/>
    <w:rsid w:val="00C14580"/>
    <w:rsid w:val="00D20B4E"/>
    <w:rsid w:val="00DC3DED"/>
    <w:rsid w:val="00DE45EC"/>
    <w:rsid w:val="00ED1A74"/>
    <w:rsid w:val="00F05DD9"/>
    <w:rsid w:val="00F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3F03F3-63EB-4CE0-974A-D17E4A1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Calibri" w:hAnsi="Calibri" w:cs="Calibri"/>
      <w:kern w:val="1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-N">
    <w:name w:val="Список-N"/>
    <w:basedOn w:val="a9"/>
    <w:link w:val="-N0"/>
    <w:qFormat/>
    <w:rsid w:val="00117CCF"/>
    <w:pPr>
      <w:numPr>
        <w:numId w:val="2"/>
      </w:numPr>
      <w:spacing w:after="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7600E"/>
    <w:rPr>
      <w:sz w:val="24"/>
      <w:szCs w:val="24"/>
      <w:lang w:eastAsia="zh-CN"/>
    </w:rPr>
  </w:style>
  <w:style w:type="paragraph" w:customStyle="1" w:styleId="ac">
    <w:name w:val="Шапка(паспорт) документа"/>
    <w:basedOn w:val="a8"/>
    <w:qFormat/>
    <w:rsid w:val="00F20AF4"/>
    <w:pPr>
      <w:suppressLineNumbers w:val="0"/>
      <w:suppressAutoHyphens w:val="0"/>
      <w:spacing w:before="0" w:after="0" w:line="240" w:lineRule="auto"/>
      <w:jc w:val="center"/>
    </w:pPr>
    <w:rPr>
      <w:rFonts w:ascii="Arial" w:eastAsia="Times New Roman" w:hAnsi="Arial" w:cs="Arial"/>
      <w:b/>
      <w:i w:val="0"/>
      <w:iCs w:val="0"/>
      <w:kern w:val="0"/>
      <w:szCs w:val="20"/>
      <w:lang w:eastAsia="zh-CN"/>
    </w:rPr>
  </w:style>
  <w:style w:type="paragraph" w:styleId="ad">
    <w:name w:val="Balloon Text"/>
    <w:basedOn w:val="a"/>
    <w:link w:val="10"/>
    <w:uiPriority w:val="99"/>
    <w:semiHidden/>
    <w:unhideWhenUsed/>
    <w:rsid w:val="0069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link w:val="ad"/>
    <w:uiPriority w:val="99"/>
    <w:semiHidden/>
    <w:rsid w:val="00694AD4"/>
    <w:rPr>
      <w:rFonts w:ascii="Segoe UI" w:eastAsia="Calibri" w:hAnsi="Segoe UI" w:cs="Segoe UI"/>
      <w:kern w:val="1"/>
      <w:sz w:val="18"/>
      <w:szCs w:val="18"/>
      <w:lang w:eastAsia="en-US"/>
    </w:rPr>
  </w:style>
  <w:style w:type="paragraph" w:styleId="ae">
    <w:name w:val="Normal (Web)"/>
    <w:basedOn w:val="a"/>
    <w:rsid w:val="00AA5BF8"/>
    <w:pPr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2024-10-25T09:31:00Z</cp:lastPrinted>
  <dcterms:created xsi:type="dcterms:W3CDTF">2024-10-25T09:31:00Z</dcterms:created>
  <dcterms:modified xsi:type="dcterms:W3CDTF">2024-10-25T09:31:00Z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