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9" w:rsidRPr="004B0766" w:rsidRDefault="00C94F29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Уведомление</w:t>
      </w:r>
    </w:p>
    <w:p w:rsidR="00C94F29" w:rsidRPr="004B0766" w:rsidRDefault="00C94F29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о проведении публичных консультаций</w:t>
      </w:r>
    </w:p>
    <w:p w:rsidR="00C94F29" w:rsidRPr="004B0766" w:rsidRDefault="00C94F29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в рамках процедуры оценки регулирующего воздействия</w:t>
      </w:r>
    </w:p>
    <w:p w:rsidR="00C94F29" w:rsidRPr="004B0766" w:rsidRDefault="00C94F29">
      <w:pPr>
        <w:pStyle w:val="ConsPlusNonformat"/>
        <w:jc w:val="center"/>
        <w:rPr>
          <w:rFonts w:ascii="PT Astra Serif" w:hAnsi="PT Astra Serif" w:cs="Arial"/>
          <w:sz w:val="26"/>
          <w:szCs w:val="26"/>
        </w:rPr>
      </w:pPr>
    </w:p>
    <w:p w:rsidR="00117C11" w:rsidRPr="004B0766" w:rsidRDefault="00C94F29" w:rsidP="00863E9B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  <w:u w:val="single"/>
        </w:rPr>
      </w:pPr>
      <w:r w:rsidRPr="004B0766">
        <w:rPr>
          <w:rFonts w:ascii="PT Astra Serif" w:hAnsi="PT Astra Serif" w:cs="Arial"/>
          <w:bCs/>
          <w:sz w:val="26"/>
          <w:szCs w:val="26"/>
          <w:u w:val="single"/>
        </w:rPr>
        <w:t xml:space="preserve">проекта постановления администрации муниципального образования Узловский район </w:t>
      </w:r>
      <w:r w:rsidR="00863E9B" w:rsidRPr="004B0766">
        <w:rPr>
          <w:rFonts w:ascii="PT Astra Serif" w:hAnsi="PT Astra Serif" w:cs="Arial"/>
          <w:bCs/>
          <w:sz w:val="26"/>
          <w:szCs w:val="26"/>
          <w:u w:val="single"/>
        </w:rPr>
        <w:t>«О</w:t>
      </w:r>
      <w:r w:rsidR="007B5828" w:rsidRPr="004B0766">
        <w:rPr>
          <w:rFonts w:ascii="PT Astra Serif" w:hAnsi="PT Astra Serif" w:cs="Arial"/>
          <w:sz w:val="26"/>
          <w:szCs w:val="26"/>
          <w:u w:val="single"/>
        </w:rPr>
        <w:t>б утверждении Административного регламента предоставления муниципальной услуги «</w:t>
      </w:r>
      <w:r w:rsidR="009144BA">
        <w:rPr>
          <w:rFonts w:ascii="PT Astra Serif" w:hAnsi="PT Astra Serif" w:cs="Arial"/>
          <w:sz w:val="26"/>
          <w:szCs w:val="26"/>
          <w:u w:val="single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7B5828" w:rsidRPr="004B0766">
        <w:rPr>
          <w:rFonts w:ascii="PT Astra Serif" w:hAnsi="PT Astra Serif" w:cs="Arial"/>
          <w:sz w:val="26"/>
          <w:szCs w:val="26"/>
          <w:u w:val="single"/>
        </w:rPr>
        <w:t>»</w:t>
      </w:r>
    </w:p>
    <w:p w:rsidR="007B5828" w:rsidRPr="004B0766" w:rsidRDefault="007B5828" w:rsidP="007B5828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  <w:u w:val="single"/>
        </w:rPr>
      </w:pPr>
    </w:p>
    <w:p w:rsidR="00C94F29" w:rsidRPr="004B0766" w:rsidRDefault="00C94F29">
      <w:pPr>
        <w:pStyle w:val="ConsPlusNonformat"/>
        <w:ind w:firstLine="284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Настоящим</w:t>
      </w:r>
      <w:r w:rsidRPr="004B0766">
        <w:rPr>
          <w:rFonts w:ascii="PT Astra Serif" w:hAnsi="PT Astra Serif" w:cs="Arial"/>
          <w:sz w:val="26"/>
          <w:szCs w:val="26"/>
        </w:rPr>
        <w:t xml:space="preserve"> </w:t>
      </w:r>
      <w:r w:rsidR="009144BA">
        <w:rPr>
          <w:rFonts w:ascii="PT Astra Serif" w:hAnsi="PT Astra Serif" w:cs="Arial"/>
          <w:sz w:val="26"/>
          <w:szCs w:val="26"/>
          <w:u w:val="single"/>
        </w:rPr>
        <w:t xml:space="preserve">комитет по строительству и архитектуре администрации муниципального образования </w:t>
      </w:r>
      <w:proofErr w:type="spellStart"/>
      <w:r w:rsidR="009144BA">
        <w:rPr>
          <w:rFonts w:ascii="PT Astra Serif" w:hAnsi="PT Astra Serif" w:cs="Arial"/>
          <w:sz w:val="26"/>
          <w:szCs w:val="26"/>
          <w:u w:val="single"/>
        </w:rPr>
        <w:t>Узловский</w:t>
      </w:r>
      <w:proofErr w:type="spellEnd"/>
      <w:r w:rsidR="009144BA">
        <w:rPr>
          <w:rFonts w:ascii="PT Astra Serif" w:hAnsi="PT Astra Serif" w:cs="Arial"/>
          <w:sz w:val="26"/>
          <w:szCs w:val="26"/>
          <w:u w:val="single"/>
        </w:rPr>
        <w:t xml:space="preserve"> район</w:t>
      </w:r>
    </w:p>
    <w:p w:rsidR="00C94F29" w:rsidRPr="004B0766" w:rsidRDefault="00C94F29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>(наименование органа-разработчика)</w:t>
      </w:r>
    </w:p>
    <w:p w:rsidR="00C94F29" w:rsidRPr="004B0766" w:rsidRDefault="00117C11">
      <w:pPr>
        <w:pStyle w:val="ConsPlusNonformat"/>
        <w:spacing w:after="240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>извещает о начале обсуждения идеи (концепции) предлагаемого</w:t>
      </w:r>
      <w:r w:rsidR="00C94F29" w:rsidRPr="004B0766">
        <w:rPr>
          <w:rFonts w:ascii="PT Astra Serif" w:hAnsi="PT Astra Serif" w:cs="Arial"/>
          <w:sz w:val="26"/>
          <w:szCs w:val="26"/>
        </w:rPr>
        <w:t xml:space="preserve"> правового регулирования и сборе предложений заинтересованных лиц.</w:t>
      </w:r>
    </w:p>
    <w:p w:rsidR="00C94F29" w:rsidRPr="004B0766" w:rsidRDefault="00C94F29">
      <w:pPr>
        <w:pStyle w:val="ConsPlusNonformat"/>
        <w:ind w:firstLine="284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Предложения принимаются по адресу:</w:t>
      </w:r>
      <w:r w:rsidRPr="004B0766">
        <w:rPr>
          <w:rFonts w:ascii="PT Astra Serif" w:hAnsi="PT Astra Serif" w:cs="Arial"/>
          <w:sz w:val="26"/>
          <w:szCs w:val="26"/>
        </w:rPr>
        <w:t xml:space="preserve"> </w:t>
      </w:r>
      <w:r w:rsidRPr="004B0766">
        <w:rPr>
          <w:rFonts w:ascii="PT Astra Serif" w:hAnsi="PT Astra Serif" w:cs="Arial"/>
          <w:sz w:val="26"/>
          <w:szCs w:val="26"/>
          <w:u w:val="single"/>
        </w:rPr>
        <w:t>301600, Тульская область, г. Узловая, пл. Ленина, д.1, кабинет 56</w:t>
      </w:r>
      <w:r w:rsidRPr="004B0766">
        <w:rPr>
          <w:rFonts w:ascii="PT Astra Serif" w:hAnsi="PT Astra Serif" w:cs="Arial"/>
          <w:sz w:val="26"/>
          <w:szCs w:val="26"/>
        </w:rPr>
        <w:t xml:space="preserve">,                                                          </w:t>
      </w:r>
    </w:p>
    <w:p w:rsidR="00C94F29" w:rsidRPr="004B0766" w:rsidRDefault="00C94F2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 xml:space="preserve">а также по адресу электронной почты: </w:t>
      </w:r>
      <w:hyperlink r:id="rId5" w:history="1">
        <w:r w:rsidRPr="004B0766">
          <w:rPr>
            <w:rStyle w:val="a3"/>
            <w:rFonts w:ascii="PT Astra Serif" w:hAnsi="PT Astra Serif" w:cs="Arial"/>
            <w:sz w:val="26"/>
            <w:szCs w:val="26"/>
          </w:rPr>
          <w:t>econom.uzl@tularegion.org</w:t>
        </w:r>
      </w:hyperlink>
    </w:p>
    <w:p w:rsidR="00C94F29" w:rsidRPr="004B0766" w:rsidRDefault="00C94F29">
      <w:pPr>
        <w:pStyle w:val="ConsPlusNonformat"/>
        <w:spacing w:after="240"/>
        <w:ind w:firstLine="284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Сроки приема предложений:</w:t>
      </w:r>
      <w:r w:rsidRPr="004B0766">
        <w:rPr>
          <w:rFonts w:ascii="PT Astra Serif" w:hAnsi="PT Astra Serif" w:cs="Arial"/>
          <w:sz w:val="26"/>
          <w:szCs w:val="26"/>
        </w:rPr>
        <w:t xml:space="preserve"> </w:t>
      </w:r>
      <w:r w:rsidR="009144BA">
        <w:rPr>
          <w:rFonts w:ascii="PT Astra Serif" w:hAnsi="PT Astra Serif" w:cs="Arial"/>
          <w:sz w:val="26"/>
          <w:szCs w:val="26"/>
        </w:rPr>
        <w:t>09.12</w:t>
      </w:r>
      <w:r w:rsidR="00A57BE7" w:rsidRPr="004B0766">
        <w:rPr>
          <w:rFonts w:ascii="PT Astra Serif" w:hAnsi="PT Astra Serif" w:cs="Arial"/>
          <w:sz w:val="26"/>
          <w:szCs w:val="26"/>
        </w:rPr>
        <w:t>.2024</w:t>
      </w:r>
      <w:r w:rsidRPr="004B0766">
        <w:rPr>
          <w:rFonts w:ascii="PT Astra Serif" w:hAnsi="PT Astra Serif" w:cs="Arial"/>
          <w:sz w:val="26"/>
          <w:szCs w:val="26"/>
        </w:rPr>
        <w:t xml:space="preserve"> – </w:t>
      </w:r>
      <w:r w:rsidR="009144BA">
        <w:rPr>
          <w:rFonts w:ascii="PT Astra Serif" w:hAnsi="PT Astra Serif" w:cs="Arial"/>
          <w:sz w:val="26"/>
          <w:szCs w:val="26"/>
        </w:rPr>
        <w:t>22.12</w:t>
      </w:r>
      <w:r w:rsidR="00A57BE7" w:rsidRPr="004B0766">
        <w:rPr>
          <w:rFonts w:ascii="PT Astra Serif" w:hAnsi="PT Astra Serif" w:cs="Arial"/>
          <w:sz w:val="26"/>
          <w:szCs w:val="26"/>
        </w:rPr>
        <w:t>.2024</w:t>
      </w:r>
    </w:p>
    <w:p w:rsidR="00C94F29" w:rsidRPr="004B0766" w:rsidRDefault="00117C11">
      <w:pPr>
        <w:pStyle w:val="ConsPlusNonformat"/>
        <w:ind w:firstLine="284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Место размещения   уведомления о</w:t>
      </w:r>
      <w:r w:rsidR="00C94F29" w:rsidRPr="004B0766">
        <w:rPr>
          <w:rFonts w:ascii="PT Astra Serif" w:hAnsi="PT Astra Serif" w:cs="Arial"/>
          <w:b/>
          <w:sz w:val="26"/>
          <w:szCs w:val="26"/>
        </w:rPr>
        <w:t xml:space="preserve">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C94F29" w:rsidRPr="004B0766" w:rsidRDefault="00546004" w:rsidP="00A57BE7">
      <w:pPr>
        <w:pStyle w:val="ConsPlusNonformat"/>
        <w:ind w:firstLine="284"/>
        <w:jc w:val="center"/>
        <w:rPr>
          <w:rFonts w:ascii="PT Astra Serif" w:hAnsi="PT Astra Serif" w:cs="Arial"/>
          <w:b/>
          <w:sz w:val="26"/>
          <w:szCs w:val="26"/>
        </w:rPr>
      </w:pPr>
      <w:hyperlink r:id="rId6" w:history="1">
        <w:r w:rsidR="00A57BE7" w:rsidRPr="004B0766">
          <w:rPr>
            <w:rStyle w:val="a3"/>
            <w:rFonts w:ascii="PT Astra Serif" w:hAnsi="PT Astra Serif"/>
            <w:sz w:val="26"/>
            <w:szCs w:val="26"/>
          </w:rPr>
          <w:t>https://uzlovskij-r71.gosweb.gosuslugi.ru/deyatelnost/napravleniya-deyatelnosti/ekonomika/investoru/</w:t>
        </w:r>
      </w:hyperlink>
    </w:p>
    <w:p w:rsidR="00C94F29" w:rsidRPr="004B0766" w:rsidRDefault="00C94F29">
      <w:pPr>
        <w:pStyle w:val="ConsPlusNonformat"/>
        <w:ind w:firstLine="284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 xml:space="preserve">Все поступившие предложения будут рассмотрены. Сводка предложений будет размещена на сайте </w:t>
      </w:r>
    </w:p>
    <w:p w:rsidR="00C94F29" w:rsidRPr="004B0766" w:rsidRDefault="00546004" w:rsidP="00A57BE7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hyperlink r:id="rId7" w:history="1">
        <w:r w:rsidR="00A57BE7" w:rsidRPr="004B0766">
          <w:rPr>
            <w:rStyle w:val="a3"/>
            <w:rFonts w:ascii="PT Astra Serif" w:hAnsi="PT Astra Serif"/>
            <w:sz w:val="26"/>
            <w:szCs w:val="26"/>
          </w:rPr>
          <w:t>https://uzlovskij-r71.gosweb.gosuslugi.ru/deyatelnost/napravleniya-deyatelnosti/ekonomika/investoru/</w:t>
        </w:r>
      </w:hyperlink>
      <w:r w:rsidR="00A57BE7" w:rsidRPr="004B0766">
        <w:rPr>
          <w:rFonts w:ascii="PT Astra Serif" w:hAnsi="PT Astra Serif"/>
          <w:sz w:val="26"/>
          <w:szCs w:val="26"/>
        </w:rPr>
        <w:t xml:space="preserve"> </w:t>
      </w:r>
      <w:r w:rsidR="00C94F29" w:rsidRPr="004B0766">
        <w:rPr>
          <w:rFonts w:ascii="PT Astra Serif" w:hAnsi="PT Astra Serif" w:cs="Arial"/>
          <w:sz w:val="26"/>
          <w:szCs w:val="26"/>
        </w:rPr>
        <w:t xml:space="preserve">                                                       </w:t>
      </w:r>
      <w:proofErr w:type="gramStart"/>
      <w:r w:rsidR="00C94F29" w:rsidRPr="004B0766">
        <w:rPr>
          <w:rFonts w:ascii="PT Astra Serif" w:hAnsi="PT Astra Serif" w:cs="Arial"/>
          <w:sz w:val="26"/>
          <w:szCs w:val="26"/>
        </w:rPr>
        <w:t xml:space="preserve">   (</w:t>
      </w:r>
      <w:proofErr w:type="gramEnd"/>
      <w:r w:rsidR="00C94F29" w:rsidRPr="004B0766">
        <w:rPr>
          <w:rFonts w:ascii="PT Astra Serif" w:hAnsi="PT Astra Serif" w:cs="Arial"/>
          <w:sz w:val="26"/>
          <w:szCs w:val="26"/>
        </w:rPr>
        <w:t>адрес официального сайта)</w:t>
      </w:r>
    </w:p>
    <w:p w:rsidR="00C94F29" w:rsidRPr="004B0766" w:rsidRDefault="00C94F2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>не позднее ______________________________</w:t>
      </w:r>
      <w:r w:rsidR="009144BA">
        <w:rPr>
          <w:rFonts w:ascii="PT Astra Serif" w:hAnsi="PT Astra Serif" w:cs="Arial"/>
          <w:b/>
          <w:sz w:val="26"/>
          <w:szCs w:val="26"/>
          <w:u w:val="single"/>
        </w:rPr>
        <w:t>15.01.2025</w:t>
      </w:r>
      <w:r w:rsidRPr="004B0766">
        <w:rPr>
          <w:rFonts w:ascii="PT Astra Serif" w:hAnsi="PT Astra Serif" w:cs="Arial"/>
          <w:sz w:val="26"/>
          <w:szCs w:val="26"/>
        </w:rPr>
        <w:t>________________________</w:t>
      </w:r>
    </w:p>
    <w:p w:rsidR="00C94F29" w:rsidRPr="004B0766" w:rsidRDefault="00C94F29">
      <w:pPr>
        <w:pStyle w:val="ConsPlusNonformat"/>
        <w:spacing w:after="240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 xml:space="preserve">                                                                        (число, месяц, год)</w:t>
      </w:r>
    </w:p>
    <w:p w:rsidR="00C94F29" w:rsidRPr="004B0766" w:rsidRDefault="00C94F29">
      <w:pPr>
        <w:pStyle w:val="ConsPlusNonformat"/>
        <w:tabs>
          <w:tab w:val="right" w:pos="9922"/>
        </w:tabs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1. Описание проблемы, на решение которой направлено предлагаемое правовое регулирование:</w:t>
      </w:r>
    </w:p>
    <w:p w:rsidR="00D04804" w:rsidRPr="004B0766" w:rsidRDefault="00252100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>Административный регламент предоставления муниципальной услуги "</w:t>
      </w:r>
      <w:r w:rsidR="009144BA">
        <w:rPr>
          <w:rFonts w:ascii="PT Astra Serif" w:hAnsi="PT Astra Serif" w:cs="Arial"/>
          <w:sz w:val="26"/>
          <w:szCs w:val="26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4B0766">
        <w:rPr>
          <w:rFonts w:ascii="PT Astra Serif" w:hAnsi="PT Astra Serif" w:cs="Arial"/>
          <w:sz w:val="26"/>
          <w:szCs w:val="26"/>
        </w:rPr>
        <w:t xml:space="preserve">" (далее - Регламент) определяет стандарт предоставления муниципальной услуги </w:t>
      </w:r>
      <w:bookmarkStart w:id="0" w:name="_GoBack"/>
      <w:bookmarkEnd w:id="0"/>
      <w:r w:rsidR="009144BA">
        <w:rPr>
          <w:rFonts w:ascii="PT Astra Serif" w:hAnsi="PT Astra Serif" w:cs="Arial"/>
          <w:sz w:val="26"/>
          <w:szCs w:val="26"/>
        </w:rPr>
        <w:t>по предоставлению сведений, документов, содержащихся в государственных информационных системах обеспечения градостроительной деятельности.</w:t>
      </w:r>
    </w:p>
    <w:p w:rsidR="004857E7" w:rsidRPr="004B0766" w:rsidRDefault="004857E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C94F29" w:rsidRPr="004B0766" w:rsidRDefault="00C94F2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2. Цели предлагаемого правового регулирования:</w:t>
      </w:r>
    </w:p>
    <w:p w:rsidR="00252100" w:rsidRPr="004B0766" w:rsidRDefault="00252100" w:rsidP="00252100">
      <w:pPr>
        <w:pStyle w:val="ConsPlusNonformat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4B0766">
        <w:rPr>
          <w:rFonts w:ascii="PT Astra Serif" w:eastAsia="Calibri" w:hAnsi="PT Astra Serif" w:cs="Arial"/>
          <w:sz w:val="26"/>
          <w:szCs w:val="26"/>
          <w:lang w:eastAsia="en-US"/>
        </w:rPr>
        <w:t xml:space="preserve">Результатом предоставления услуги будет являться: </w:t>
      </w:r>
    </w:p>
    <w:p w:rsidR="00252100" w:rsidRPr="004B0766" w:rsidRDefault="00252100" w:rsidP="00252100">
      <w:pPr>
        <w:pStyle w:val="ConsPlusNonformat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4B0766">
        <w:rPr>
          <w:rFonts w:ascii="PT Astra Serif" w:eastAsia="Calibri" w:hAnsi="PT Astra Serif" w:cs="Arial"/>
          <w:sz w:val="26"/>
          <w:szCs w:val="26"/>
          <w:lang w:eastAsia="en-US"/>
        </w:rPr>
        <w:t>1)</w:t>
      </w:r>
      <w:r w:rsidRPr="004B0766">
        <w:rPr>
          <w:rFonts w:ascii="PT Astra Serif" w:eastAsia="Calibri" w:hAnsi="PT Astra Serif" w:cs="Arial"/>
          <w:sz w:val="26"/>
          <w:szCs w:val="26"/>
          <w:lang w:eastAsia="en-US"/>
        </w:rPr>
        <w:tab/>
      </w:r>
      <w:r w:rsidR="004B0766" w:rsidRPr="004B0766">
        <w:rPr>
          <w:rFonts w:ascii="PT Astra Serif" w:eastAsia="Calibri" w:hAnsi="PT Astra Serif" w:cs="Arial"/>
          <w:sz w:val="26"/>
          <w:szCs w:val="26"/>
          <w:lang w:eastAsia="en-US"/>
        </w:rPr>
        <w:t>решение о предоставлении Услуги</w:t>
      </w:r>
      <w:r w:rsidR="00A57BE7" w:rsidRPr="004B0766">
        <w:rPr>
          <w:rFonts w:ascii="PT Astra Serif" w:eastAsia="Calibri" w:hAnsi="PT Astra Serif" w:cs="Arial"/>
          <w:sz w:val="26"/>
          <w:szCs w:val="26"/>
          <w:lang w:eastAsia="en-US"/>
        </w:rPr>
        <w:t>;</w:t>
      </w:r>
    </w:p>
    <w:p w:rsidR="00A57BE7" w:rsidRPr="004B0766" w:rsidRDefault="00252100" w:rsidP="00252100">
      <w:pPr>
        <w:pStyle w:val="ConsPlusNonformat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4B0766">
        <w:rPr>
          <w:rFonts w:ascii="PT Astra Serif" w:eastAsia="Calibri" w:hAnsi="PT Astra Serif" w:cs="Arial"/>
          <w:sz w:val="26"/>
          <w:szCs w:val="26"/>
          <w:lang w:eastAsia="en-US"/>
        </w:rPr>
        <w:t xml:space="preserve">2) </w:t>
      </w:r>
      <w:r w:rsidR="004B0766" w:rsidRPr="004B0766">
        <w:rPr>
          <w:rFonts w:ascii="PT Astra Serif" w:eastAsia="Calibri" w:hAnsi="PT Astra Serif" w:cs="Arial"/>
          <w:sz w:val="26"/>
          <w:szCs w:val="26"/>
          <w:lang w:eastAsia="en-US"/>
        </w:rPr>
        <w:t xml:space="preserve">       отказ в предоставлении Услуги</w:t>
      </w:r>
      <w:r w:rsidR="00A57BE7" w:rsidRPr="004B0766">
        <w:rPr>
          <w:rFonts w:ascii="PT Astra Serif" w:eastAsia="Calibri" w:hAnsi="PT Astra Serif" w:cs="Arial"/>
          <w:sz w:val="26"/>
          <w:szCs w:val="26"/>
          <w:lang w:eastAsia="en-US"/>
        </w:rPr>
        <w:t>.</w:t>
      </w:r>
    </w:p>
    <w:p w:rsidR="00C94F29" w:rsidRPr="004B0766" w:rsidRDefault="00C94F29" w:rsidP="00252100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4857E7" w:rsidRPr="004B0766" w:rsidRDefault="00A57BE7" w:rsidP="00252100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lastRenderedPageBreak/>
        <w:t>Гражданский кодекс Российской Федерации</w:t>
      </w:r>
    </w:p>
    <w:p w:rsidR="00A57BE7" w:rsidRPr="004B0766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>Федеральный закон от 27 июля 2010 года №210-ФЗ «Об организации предоставления государственных и муниципальных услуг»</w:t>
      </w:r>
    </w:p>
    <w:p w:rsidR="00A57BE7" w:rsidRPr="004B0766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 xml:space="preserve">Постановление администрации муниципального образования </w:t>
      </w:r>
      <w:proofErr w:type="spellStart"/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>Узловский</w:t>
      </w:r>
      <w:proofErr w:type="spellEnd"/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 xml:space="preserve"> район от 28 октября 2019 года №1658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</w:t>
      </w:r>
    </w:p>
    <w:p w:rsidR="00A57BE7" w:rsidRPr="004B0766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 xml:space="preserve">Ст.30,32 Устава муниципального образования </w:t>
      </w:r>
      <w:proofErr w:type="spellStart"/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>Узловский</w:t>
      </w:r>
      <w:proofErr w:type="spellEnd"/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 xml:space="preserve"> район  </w:t>
      </w:r>
    </w:p>
    <w:p w:rsidR="00C94F29" w:rsidRPr="004B0766" w:rsidRDefault="00C94F29" w:rsidP="00D0480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 xml:space="preserve">4. Планируемый срок вступления в силу предлагаемого правового                      регулирования: </w:t>
      </w:r>
      <w:r w:rsidR="004B0766" w:rsidRPr="004B0766">
        <w:rPr>
          <w:rFonts w:ascii="PT Astra Serif" w:hAnsi="PT Astra Serif" w:cs="Arial"/>
          <w:sz w:val="26"/>
          <w:szCs w:val="26"/>
          <w:u w:val="single"/>
        </w:rPr>
        <w:t xml:space="preserve">декабрь </w:t>
      </w:r>
      <w:r w:rsidR="00A57BE7" w:rsidRPr="004B0766">
        <w:rPr>
          <w:rFonts w:ascii="PT Astra Serif" w:hAnsi="PT Astra Serif" w:cs="Arial"/>
          <w:sz w:val="26"/>
          <w:szCs w:val="26"/>
          <w:u w:val="single"/>
        </w:rPr>
        <w:t>2024</w:t>
      </w:r>
      <w:r w:rsidRPr="004B0766">
        <w:rPr>
          <w:rFonts w:ascii="PT Astra Serif" w:hAnsi="PT Astra Serif" w:cs="Arial"/>
          <w:sz w:val="26"/>
          <w:szCs w:val="26"/>
          <w:u w:val="single"/>
        </w:rPr>
        <w:t xml:space="preserve"> года</w:t>
      </w:r>
    </w:p>
    <w:p w:rsidR="00C94F29" w:rsidRPr="004B0766" w:rsidRDefault="00C94F29">
      <w:pPr>
        <w:pStyle w:val="ConsPlusNonformat"/>
        <w:spacing w:after="240"/>
        <w:jc w:val="both"/>
        <w:rPr>
          <w:rFonts w:ascii="PT Astra Serif" w:hAnsi="PT Astra Serif" w:cs="Arial"/>
          <w:sz w:val="26"/>
          <w:szCs w:val="26"/>
          <w:u w:val="single"/>
        </w:rPr>
      </w:pPr>
      <w:r w:rsidRPr="004B0766">
        <w:rPr>
          <w:rFonts w:ascii="PT Astra Serif" w:hAnsi="PT Astra Serif" w:cs="Arial"/>
          <w:b/>
          <w:sz w:val="26"/>
          <w:szCs w:val="26"/>
        </w:rPr>
        <w:t>5. Сведения о необходимости или отсутствии необходимости установления переходного периода:</w:t>
      </w:r>
      <w:r w:rsidRPr="004B0766">
        <w:rPr>
          <w:rFonts w:ascii="PT Astra Serif" w:hAnsi="PT Astra Serif" w:cs="Arial"/>
          <w:sz w:val="26"/>
          <w:szCs w:val="26"/>
        </w:rPr>
        <w:t xml:space="preserve"> </w:t>
      </w:r>
      <w:r w:rsidR="00117C11" w:rsidRPr="004B0766">
        <w:rPr>
          <w:rFonts w:ascii="PT Astra Serif" w:hAnsi="PT Astra Serif" w:cs="Arial"/>
          <w:sz w:val="26"/>
          <w:szCs w:val="26"/>
          <w:u w:val="single"/>
        </w:rPr>
        <w:t>отсутствует необходимость</w:t>
      </w:r>
      <w:r w:rsidRPr="004B0766">
        <w:rPr>
          <w:rFonts w:ascii="PT Astra Serif" w:hAnsi="PT Astra Serif" w:cs="Arial"/>
          <w:sz w:val="26"/>
          <w:szCs w:val="26"/>
          <w:u w:val="single"/>
        </w:rPr>
        <w:t xml:space="preserve"> установления переходного периода</w:t>
      </w:r>
    </w:p>
    <w:p w:rsidR="00117C11" w:rsidRPr="004B0766" w:rsidRDefault="00117C11" w:rsidP="00117C11">
      <w:pPr>
        <w:spacing w:after="0"/>
        <w:jc w:val="both"/>
        <w:rPr>
          <w:rFonts w:ascii="PT Astra Serif" w:hAnsi="PT Astra Serif"/>
          <w:kern w:val="1"/>
          <w:sz w:val="26"/>
          <w:szCs w:val="26"/>
        </w:rPr>
      </w:pPr>
      <w:r w:rsidRPr="004B0766">
        <w:rPr>
          <w:rFonts w:ascii="PT Astra Serif" w:hAnsi="PT Astra Serif" w:cs="Arial"/>
          <w:b/>
          <w:bCs/>
          <w:kern w:val="1"/>
          <w:sz w:val="26"/>
          <w:szCs w:val="26"/>
        </w:rPr>
        <w:t>6. Сравнение возможных вариантов решения проблемы</w:t>
      </w:r>
    </w:p>
    <w:tbl>
      <w:tblPr>
        <w:tblW w:w="9923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4"/>
        <w:gridCol w:w="3929"/>
      </w:tblGrid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Вариант 1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Принятие НПА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-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Муниципальная услуга предоставляется бесплатно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Дополнительных расходов бюджета муниципального образования Узловский район, связанных с введением предлагаемого правового регулирования не требуется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Рассматриваемый вариант предлагаемого правового регулирования гарантирует достижение заявленных целей предлагаемого правового регулирования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6.6. Оценка рисков неблагоприятных последствий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Риски неблагоприятных последствий отсутствуют</w:t>
            </w:r>
          </w:p>
        </w:tc>
      </w:tr>
    </w:tbl>
    <w:p w:rsidR="00117C11" w:rsidRPr="004B0766" w:rsidRDefault="00117C11" w:rsidP="00117C11">
      <w:pPr>
        <w:widowControl w:val="0"/>
        <w:tabs>
          <w:tab w:val="left" w:pos="1524"/>
        </w:tabs>
        <w:spacing w:after="0" w:line="240" w:lineRule="auto"/>
        <w:jc w:val="both"/>
        <w:rPr>
          <w:rFonts w:ascii="PT Astra Serif" w:hAnsi="PT Astra Serif"/>
          <w:kern w:val="1"/>
          <w:sz w:val="26"/>
          <w:szCs w:val="26"/>
        </w:rPr>
      </w:pPr>
      <w:r w:rsidRPr="004B0766">
        <w:rPr>
          <w:rFonts w:ascii="PT Astra Serif" w:hAnsi="PT Astra Serif" w:cs="Arial"/>
          <w:kern w:val="1"/>
          <w:sz w:val="26"/>
          <w:szCs w:val="26"/>
        </w:rPr>
        <w:tab/>
      </w:r>
    </w:p>
    <w:p w:rsidR="00C94F29" w:rsidRPr="004B0766" w:rsidRDefault="00C94F29" w:rsidP="00D17AFD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bCs/>
          <w:sz w:val="26"/>
          <w:szCs w:val="26"/>
        </w:rPr>
        <w:t>6.</w:t>
      </w:r>
      <w:r w:rsidR="00117C11" w:rsidRPr="004B0766">
        <w:rPr>
          <w:rFonts w:ascii="PT Astra Serif" w:hAnsi="PT Astra Serif" w:cs="Arial"/>
          <w:b/>
          <w:bCs/>
          <w:sz w:val="26"/>
          <w:szCs w:val="26"/>
        </w:rPr>
        <w:t>7.</w:t>
      </w:r>
      <w:r w:rsidRPr="004B0766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Pr="004B0766">
        <w:rPr>
          <w:rFonts w:ascii="PT Astra Serif" w:hAnsi="PT Astra Serif" w:cs="Arial"/>
          <w:b/>
          <w:sz w:val="26"/>
          <w:szCs w:val="26"/>
        </w:rPr>
        <w:t xml:space="preserve">Обоснование выбора предпочтительного варианта </w:t>
      </w:r>
      <w:r w:rsidR="00117C11" w:rsidRPr="004B0766">
        <w:rPr>
          <w:rFonts w:ascii="PT Astra Serif" w:hAnsi="PT Astra Serif" w:cs="Arial"/>
          <w:b/>
          <w:sz w:val="26"/>
          <w:szCs w:val="26"/>
        </w:rPr>
        <w:t>предлагаемого правового</w:t>
      </w:r>
      <w:r w:rsidRPr="004B0766">
        <w:rPr>
          <w:rFonts w:ascii="PT Astra Serif" w:hAnsi="PT Astra Serif" w:cs="Arial"/>
          <w:b/>
          <w:sz w:val="26"/>
          <w:szCs w:val="26"/>
        </w:rPr>
        <w:t xml:space="preserve"> регулирования выявленной проблемы: </w:t>
      </w:r>
      <w:r w:rsidRPr="004B0766">
        <w:rPr>
          <w:rFonts w:ascii="PT Astra Serif" w:hAnsi="PT Astra Serif" w:cs="Arial"/>
          <w:sz w:val="26"/>
          <w:szCs w:val="26"/>
        </w:rPr>
        <w:t>приведение постановления в соответствие с требованиями действующего законодательства</w:t>
      </w:r>
    </w:p>
    <w:p w:rsidR="00C94F29" w:rsidRPr="004B0766" w:rsidRDefault="00C94F29">
      <w:pPr>
        <w:pStyle w:val="ConsPlusNonformat"/>
        <w:jc w:val="both"/>
        <w:rPr>
          <w:rFonts w:ascii="PT Astra Serif" w:hAnsi="PT Astra Serif" w:cs="Arial"/>
          <w:bCs/>
          <w:sz w:val="26"/>
          <w:szCs w:val="26"/>
        </w:rPr>
      </w:pPr>
    </w:p>
    <w:p w:rsidR="00C94F29" w:rsidRPr="004B0766" w:rsidRDefault="00C94F29">
      <w:pPr>
        <w:pStyle w:val="ConsPlusNonformat"/>
        <w:spacing w:after="240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lastRenderedPageBreak/>
        <w:t>7. Иная информация по решению органа-</w:t>
      </w:r>
      <w:r w:rsidR="00117C11" w:rsidRPr="004B0766">
        <w:rPr>
          <w:rFonts w:ascii="PT Astra Serif" w:hAnsi="PT Astra Serif" w:cs="Arial"/>
          <w:b/>
          <w:sz w:val="26"/>
          <w:szCs w:val="26"/>
        </w:rPr>
        <w:t>разработчика, относящаяся</w:t>
      </w:r>
      <w:r w:rsidRPr="004B0766">
        <w:rPr>
          <w:rFonts w:ascii="PT Astra Serif" w:hAnsi="PT Astra Serif" w:cs="Arial"/>
          <w:b/>
          <w:sz w:val="26"/>
          <w:szCs w:val="26"/>
        </w:rPr>
        <w:t xml:space="preserve"> к сведениям о подготовке идеи (концепции) предлагаемого правового регулирования: </w:t>
      </w:r>
      <w:r w:rsidRPr="004B0766">
        <w:rPr>
          <w:rFonts w:ascii="PT Astra Serif" w:hAnsi="PT Astra Serif" w:cs="Arial"/>
          <w:sz w:val="26"/>
          <w:szCs w:val="26"/>
        </w:rPr>
        <w:t>отсутствует</w:t>
      </w:r>
    </w:p>
    <w:p w:rsidR="00C94F29" w:rsidRPr="004B0766" w:rsidRDefault="00C94F2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>К уведомлению прилагаются:</w:t>
      </w: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14"/>
      </w:tblGrid>
      <w:tr w:rsidR="00C94F29" w:rsidRPr="004B0766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4B0766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4B0766" w:rsidRDefault="00C94F29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sz w:val="26"/>
                <w:szCs w:val="26"/>
              </w:rPr>
              <w:t>Перечень вопросов для участников публичных консультаций</w:t>
            </w:r>
          </w:p>
        </w:tc>
      </w:tr>
      <w:tr w:rsidR="00C94F29" w:rsidRPr="004B0766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4B0766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4B0766" w:rsidRDefault="00C94F29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sz w:val="26"/>
                <w:szCs w:val="26"/>
              </w:rPr>
              <w:t>Проект муниципального нормативного правового акта</w:t>
            </w:r>
          </w:p>
        </w:tc>
      </w:tr>
    </w:tbl>
    <w:p w:rsidR="00C94F29" w:rsidRPr="004B0766" w:rsidRDefault="00C94F29">
      <w:pPr>
        <w:widowControl w:val="0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C94F29" w:rsidRPr="004B0766" w:rsidRDefault="00C94F2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color w:val="000000"/>
          <w:sz w:val="26"/>
          <w:szCs w:val="26"/>
        </w:rPr>
        <w:t xml:space="preserve">____________________  </w:t>
      </w:r>
    </w:p>
    <w:sectPr w:rsidR="00C94F29" w:rsidRPr="004B0766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81">
    <w:charset w:val="CC"/>
    <w:family w:val="auto"/>
    <w:pitch w:val="variable"/>
  </w:font>
  <w:font w:name="font26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9A4E4D"/>
    <w:multiLevelType w:val="hybridMultilevel"/>
    <w:tmpl w:val="401A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1391C"/>
    <w:multiLevelType w:val="hybridMultilevel"/>
    <w:tmpl w:val="CC3CB35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353445F5"/>
    <w:multiLevelType w:val="hybridMultilevel"/>
    <w:tmpl w:val="C9AA2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E56E5A"/>
    <w:multiLevelType w:val="hybridMultilevel"/>
    <w:tmpl w:val="A6DC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3"/>
    <w:rsid w:val="00117C11"/>
    <w:rsid w:val="00135123"/>
    <w:rsid w:val="00252100"/>
    <w:rsid w:val="004857E7"/>
    <w:rsid w:val="004B0766"/>
    <w:rsid w:val="00546004"/>
    <w:rsid w:val="006B6F83"/>
    <w:rsid w:val="007B5828"/>
    <w:rsid w:val="00863E9B"/>
    <w:rsid w:val="009144BA"/>
    <w:rsid w:val="00962F65"/>
    <w:rsid w:val="00A22F61"/>
    <w:rsid w:val="00A57BE7"/>
    <w:rsid w:val="00A7511B"/>
    <w:rsid w:val="00BE130D"/>
    <w:rsid w:val="00C655D3"/>
    <w:rsid w:val="00C94F29"/>
    <w:rsid w:val="00D04804"/>
    <w:rsid w:val="00D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43E297-A97C-4467-8DBF-53E9E11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1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eastAsia="font381" w:cs="font381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  <w:szCs w:val="22"/>
    </w:r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14">
    <w:name w:val="Абзац списка1"/>
    <w:basedOn w:val="a"/>
    <w:rsid w:val="00D04804"/>
    <w:pPr>
      <w:ind w:left="720"/>
      <w:contextualSpacing/>
    </w:pPr>
    <w:rPr>
      <w:rFonts w:eastAsia="font267" w:cs="font267"/>
      <w:lang w:eastAsia="ru-RU"/>
    </w:rPr>
  </w:style>
  <w:style w:type="paragraph" w:customStyle="1" w:styleId="aa">
    <w:name w:val="Знак"/>
    <w:basedOn w:val="a"/>
    <w:rsid w:val="004857E7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alloon Text"/>
    <w:basedOn w:val="a"/>
    <w:link w:val="15"/>
    <w:uiPriority w:val="99"/>
    <w:semiHidden/>
    <w:unhideWhenUsed/>
    <w:rsid w:val="00117C1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15">
    <w:name w:val="Текст выноски Знак1"/>
    <w:link w:val="ab"/>
    <w:uiPriority w:val="99"/>
    <w:semiHidden/>
    <w:rsid w:val="00117C1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" TargetMode="External"/><Relationship Id="rId5" Type="http://schemas.openxmlformats.org/officeDocument/2006/relationships/hyperlink" Target="mailto:econom.uzl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2024-12-09T06:40:00Z</cp:lastPrinted>
  <dcterms:created xsi:type="dcterms:W3CDTF">2024-12-09T06:40:00Z</dcterms:created>
  <dcterms:modified xsi:type="dcterms:W3CDTF">2024-12-09T06:40:00Z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