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Ind w:w="147" w:type="dxa"/>
        <w:tblLook w:val="0000" w:firstRow="0" w:lastRow="0" w:firstColumn="0" w:lastColumn="0" w:noHBand="0" w:noVBand="0"/>
      </w:tblPr>
      <w:tblGrid>
        <w:gridCol w:w="4481"/>
        <w:gridCol w:w="4874"/>
      </w:tblGrid>
      <w:tr w:rsidR="002979F1">
        <w:tc>
          <w:tcPr>
            <w:tcW w:w="9354" w:type="dxa"/>
            <w:gridSpan w:val="2"/>
            <w:shd w:val="clear" w:color="auto" w:fill="auto"/>
          </w:tcPr>
          <w:p w:rsidR="002979F1" w:rsidRDefault="007F0B55">
            <w:pPr>
              <w:widowControl w:val="0"/>
              <w:jc w:val="center"/>
            </w:pPr>
            <w:bookmarkStart w:id="0" w:name="_GoBack"/>
            <w:bookmarkEnd w:id="0"/>
            <w:r>
              <w:rPr>
                <w:rFonts w:ascii="PT Astra Serif" w:hAnsi="PT Astra Serif" w:cs="Arial"/>
                <w:b/>
                <w:bCs/>
                <w:color w:val="000000"/>
                <w:sz w:val="34"/>
                <w:szCs w:val="34"/>
              </w:rPr>
              <w:t>Тульская область</w:t>
            </w:r>
          </w:p>
        </w:tc>
      </w:tr>
      <w:tr w:rsidR="002979F1">
        <w:tc>
          <w:tcPr>
            <w:tcW w:w="9354" w:type="dxa"/>
            <w:gridSpan w:val="2"/>
            <w:shd w:val="clear" w:color="auto" w:fill="auto"/>
          </w:tcPr>
          <w:p w:rsidR="002979F1" w:rsidRDefault="007F0B55">
            <w:pPr>
              <w:widowControl w:val="0"/>
              <w:jc w:val="center"/>
            </w:pPr>
            <w:r>
              <w:rPr>
                <w:rFonts w:ascii="PT Astra Serif" w:hAnsi="PT Astra Serif" w:cs="Arial"/>
                <w:b/>
                <w:bCs/>
                <w:color w:val="000000"/>
                <w:sz w:val="34"/>
                <w:szCs w:val="34"/>
              </w:rPr>
              <w:t>Муниципальное образование Узловский район</w:t>
            </w:r>
          </w:p>
        </w:tc>
      </w:tr>
      <w:tr w:rsidR="002979F1">
        <w:tc>
          <w:tcPr>
            <w:tcW w:w="9354" w:type="dxa"/>
            <w:gridSpan w:val="2"/>
            <w:shd w:val="clear" w:color="auto" w:fill="auto"/>
          </w:tcPr>
          <w:p w:rsidR="002979F1" w:rsidRDefault="007F0B55">
            <w:pPr>
              <w:widowControl w:val="0"/>
              <w:jc w:val="center"/>
            </w:pPr>
            <w:r>
              <w:rPr>
                <w:rFonts w:ascii="PT Astra Serif" w:hAnsi="PT Astra Serif" w:cs="Arial"/>
                <w:b/>
                <w:bCs/>
                <w:color w:val="000000"/>
                <w:sz w:val="34"/>
                <w:szCs w:val="34"/>
              </w:rPr>
              <w:t>Собрание представителей</w:t>
            </w:r>
          </w:p>
          <w:p w:rsidR="002979F1" w:rsidRDefault="007F0B55">
            <w:pPr>
              <w:widowControl w:val="0"/>
              <w:jc w:val="center"/>
              <w:rPr>
                <w:rFonts w:ascii="PT Astra Serif" w:hAnsi="PT Astra Serif"/>
                <w:sz w:val="34"/>
                <w:szCs w:val="34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34"/>
                <w:szCs w:val="34"/>
              </w:rPr>
              <w:t>7-го созыва</w:t>
            </w:r>
          </w:p>
          <w:p w:rsidR="002979F1" w:rsidRDefault="002979F1">
            <w:pPr>
              <w:widowControl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34"/>
                <w:szCs w:val="34"/>
              </w:rPr>
            </w:pPr>
          </w:p>
        </w:tc>
      </w:tr>
      <w:tr w:rsidR="002979F1">
        <w:tc>
          <w:tcPr>
            <w:tcW w:w="9354" w:type="dxa"/>
            <w:gridSpan w:val="2"/>
            <w:shd w:val="clear" w:color="auto" w:fill="auto"/>
          </w:tcPr>
          <w:p w:rsidR="002979F1" w:rsidRDefault="007F0B55">
            <w:pPr>
              <w:widowControl w:val="0"/>
              <w:jc w:val="center"/>
              <w:rPr>
                <w:rFonts w:ascii="PT Astra Serif" w:hAnsi="PT Astra Serif"/>
                <w:sz w:val="33"/>
                <w:szCs w:val="33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34"/>
                <w:szCs w:val="34"/>
              </w:rPr>
              <w:t>Решение</w:t>
            </w:r>
          </w:p>
        </w:tc>
      </w:tr>
      <w:tr w:rsidR="002979F1">
        <w:tc>
          <w:tcPr>
            <w:tcW w:w="9354" w:type="dxa"/>
            <w:gridSpan w:val="2"/>
            <w:shd w:val="clear" w:color="auto" w:fill="auto"/>
          </w:tcPr>
          <w:p w:rsidR="002979F1" w:rsidRDefault="002979F1">
            <w:pPr>
              <w:widowControl w:val="0"/>
              <w:jc w:val="center"/>
              <w:rPr>
                <w:rFonts w:ascii="PT Astra Serif" w:hAnsi="PT Astra Serif"/>
                <w:color w:val="000000"/>
                <w:sz w:val="34"/>
                <w:szCs w:val="34"/>
              </w:rPr>
            </w:pPr>
          </w:p>
        </w:tc>
      </w:tr>
      <w:tr w:rsidR="002979F1">
        <w:tc>
          <w:tcPr>
            <w:tcW w:w="4481" w:type="dxa"/>
            <w:shd w:val="clear" w:color="auto" w:fill="auto"/>
          </w:tcPr>
          <w:p w:rsidR="002979F1" w:rsidRDefault="007F0B55">
            <w:pPr>
              <w:widowControl w:val="0"/>
              <w:jc w:val="center"/>
              <w:rPr>
                <w:rFonts w:ascii="PT Astra Serif" w:hAnsi="PT Astra Serif"/>
                <w:sz w:val="34"/>
                <w:szCs w:val="34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34"/>
                <w:szCs w:val="34"/>
              </w:rPr>
              <w:t>от 30 июля 2024 года</w:t>
            </w:r>
          </w:p>
        </w:tc>
        <w:tc>
          <w:tcPr>
            <w:tcW w:w="4873" w:type="dxa"/>
            <w:shd w:val="clear" w:color="auto" w:fill="auto"/>
          </w:tcPr>
          <w:p w:rsidR="002979F1" w:rsidRDefault="007F0B55">
            <w:pPr>
              <w:widowControl w:val="0"/>
              <w:jc w:val="center"/>
              <w:rPr>
                <w:rFonts w:ascii="PT Astra Serif" w:hAnsi="PT Astra Serif"/>
                <w:sz w:val="34"/>
                <w:szCs w:val="34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34"/>
                <w:szCs w:val="34"/>
              </w:rPr>
              <w:t>№  12-90</w:t>
            </w:r>
          </w:p>
        </w:tc>
      </w:tr>
    </w:tbl>
    <w:p w:rsidR="002979F1" w:rsidRDefault="002979F1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2979F1" w:rsidRDefault="002979F1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2979F1" w:rsidRDefault="007F0B55">
      <w:pPr>
        <w:jc w:val="center"/>
        <w:rPr>
          <w:rFonts w:ascii="PT Astra Serif" w:hAnsi="PT Astra Serif" w:cs="Arial"/>
          <w:b/>
          <w:bCs/>
          <w:sz w:val="28"/>
          <w:szCs w:val="28"/>
          <w:highlight w:val="white"/>
        </w:rPr>
      </w:pPr>
      <w:r>
        <w:rPr>
          <w:rFonts w:ascii="PT Astra Serif" w:hAnsi="PT Astra Serif" w:cs="Arial"/>
          <w:b/>
          <w:bCs/>
          <w:sz w:val="28"/>
          <w:szCs w:val="28"/>
          <w:highlight w:val="white"/>
        </w:rPr>
        <w:t xml:space="preserve">О внесении изменения в решение Собрания представителей муниципального образования Узловский район от 30.01.2024 </w:t>
      </w:r>
      <w:r>
        <w:rPr>
          <w:rFonts w:ascii="PT Astra Serif" w:hAnsi="PT Astra Serif" w:cs="Arial"/>
          <w:b/>
          <w:bCs/>
          <w:sz w:val="28"/>
          <w:szCs w:val="28"/>
          <w:highlight w:val="white"/>
        </w:rPr>
        <w:t>№ 6-45 «О принятии осуществления части полномочий по решению вопросов местного значения сельских поселений Узловского района на 2024 год»</w:t>
      </w:r>
    </w:p>
    <w:p w:rsidR="002979F1" w:rsidRDefault="002979F1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2979F1" w:rsidRDefault="002979F1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2979F1" w:rsidRDefault="007F0B55">
      <w:pPr>
        <w:ind w:firstLine="708"/>
        <w:jc w:val="both"/>
      </w:pPr>
      <w:r>
        <w:rPr>
          <w:rFonts w:ascii="PT Astra Serif" w:hAnsi="PT Astra Serif" w:cs="Arial"/>
          <w:sz w:val="28"/>
          <w:szCs w:val="28"/>
          <w:highlight w:val="white"/>
        </w:rPr>
        <w:t>В соответствии с частью 4 статьи 15 Федерального закона от 6 октября 2003 года № 131-ФЗ «Об общих принципах организа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ции местного самоуправления в Российской Федерации», на основании </w:t>
      </w:r>
      <w:bookmarkStart w:id="1" w:name="__DdeLink__749_1949983875"/>
      <w:r>
        <w:rPr>
          <w:rFonts w:ascii="PT Astra Serif" w:hAnsi="PT Astra Serif" w:cs="Arial"/>
          <w:sz w:val="28"/>
          <w:szCs w:val="28"/>
          <w:highlight w:val="white"/>
        </w:rPr>
        <w:t>решения Собрания депутатов муниципального образования Смородинское Узловского района от 27 декабря 2023 года № 7-16 «О передаче осуществления части полномочий по решению вопросов местного зн</w:t>
      </w:r>
      <w:r>
        <w:rPr>
          <w:rFonts w:ascii="PT Astra Serif" w:hAnsi="PT Astra Serif" w:cs="Arial"/>
          <w:sz w:val="28"/>
          <w:szCs w:val="28"/>
          <w:highlight w:val="white"/>
        </w:rPr>
        <w:t>ачения муниципального образования Смородинское Узловского района муниципальному образованию Узловский район на 2024 год»</w:t>
      </w:r>
      <w:bookmarkEnd w:id="1"/>
      <w:r>
        <w:rPr>
          <w:rFonts w:ascii="PT Astra Serif" w:hAnsi="PT Astra Serif" w:cs="Arial"/>
          <w:sz w:val="28"/>
          <w:szCs w:val="28"/>
          <w:highlight w:val="white"/>
        </w:rPr>
        <w:t>, решени</w:t>
      </w:r>
      <w:r>
        <w:rPr>
          <w:rFonts w:ascii="PT Astra Serif" w:hAnsi="PT Astra Serif" w:cs="Arial"/>
          <w:sz w:val="28"/>
          <w:szCs w:val="28"/>
          <w:highlight w:val="white"/>
        </w:rPr>
        <w:t>я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Собрания депутатов муниципального образования Смородинское Узловского района от 29 июля 2024 года №14-33 «О внесении изменений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в решение Собрания депутатов муниципального образования Смородинское Узловского района от 27 декабря 2023 года № 7-16  «О передаче осуществления части полномочий по решению вопросов местного значения муниципального образования Смородинское Узловского райо</w:t>
      </w:r>
      <w:r>
        <w:rPr>
          <w:rFonts w:ascii="PT Astra Serif" w:hAnsi="PT Astra Serif" w:cs="Arial"/>
          <w:sz w:val="28"/>
          <w:szCs w:val="28"/>
          <w:highlight w:val="white"/>
        </w:rPr>
        <w:t>на муниципальному образованию Узловский район на 2024 год», на основании статей 5, 24, 28 Устава муниципального образования Узловский район,</w:t>
      </w:r>
      <w:r>
        <w:rPr>
          <w:rFonts w:ascii="PT Astra Serif" w:hAnsi="PT Astra Serif" w:cs="Arial"/>
          <w:color w:val="FF0000"/>
          <w:sz w:val="28"/>
          <w:szCs w:val="28"/>
          <w:highlight w:val="white"/>
        </w:rPr>
        <w:t xml:space="preserve"> </w:t>
      </w:r>
      <w:r>
        <w:rPr>
          <w:rFonts w:ascii="PT Astra Serif" w:hAnsi="PT Astra Serif" w:cs="Arial"/>
          <w:bCs/>
          <w:sz w:val="28"/>
          <w:szCs w:val="28"/>
          <w:highlight w:val="white"/>
        </w:rPr>
        <w:t>Собрание представителей муниципального образования Узловский район РЕШИЛО:</w:t>
      </w:r>
    </w:p>
    <w:p w:rsidR="002979F1" w:rsidRDefault="007F0B55">
      <w:pPr>
        <w:ind w:firstLine="708"/>
        <w:jc w:val="both"/>
      </w:pPr>
      <w:r>
        <w:rPr>
          <w:rFonts w:ascii="PT Astra Serif" w:hAnsi="PT Astra Serif" w:cs="Arial"/>
          <w:bCs/>
          <w:sz w:val="28"/>
          <w:szCs w:val="28"/>
          <w:highlight w:val="white"/>
        </w:rPr>
        <w:t xml:space="preserve">1. Внести в 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решение Собрания </w:t>
      </w:r>
      <w:r>
        <w:rPr>
          <w:rFonts w:ascii="PT Astra Serif" w:hAnsi="PT Astra Serif" w:cs="Arial"/>
          <w:sz w:val="28"/>
          <w:szCs w:val="28"/>
          <w:highlight w:val="white"/>
        </w:rPr>
        <w:t>представителей муниципального образования Узловский район от 30.01.2024 № 6-45 «О принятии осуществления части полномочий по решению вопросов местного значения сельских поселений Узловского района на 2024 год» следующее изменение:</w:t>
      </w:r>
    </w:p>
    <w:p w:rsidR="002979F1" w:rsidRDefault="007F0B55">
      <w:pPr>
        <w:ind w:firstLine="708"/>
        <w:jc w:val="both"/>
      </w:pPr>
      <w:r>
        <w:rPr>
          <w:rFonts w:ascii="PT Astra Serif" w:hAnsi="PT Astra Serif" w:cs="Arial"/>
          <w:sz w:val="28"/>
          <w:szCs w:val="28"/>
          <w:highlight w:val="white"/>
        </w:rPr>
        <w:t>1.1. пункт 1.3 решения до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полнить подпунктом 3 следующего содержания: </w:t>
      </w:r>
      <w:bookmarkStart w:id="2" w:name="__DdeLink__4921_1949983875"/>
      <w:r>
        <w:rPr>
          <w:rFonts w:ascii="PT Astra Serif" w:hAnsi="PT Astra Serif" w:cs="Arial"/>
          <w:sz w:val="28"/>
          <w:szCs w:val="28"/>
          <w:highlight w:val="white"/>
        </w:rPr>
        <w:t xml:space="preserve">«3) </w:t>
      </w:r>
      <w:r>
        <w:rPr>
          <w:rFonts w:ascii="PT Astra Serif" w:hAnsi="PT Astra Serif" w:cs="Arial"/>
          <w:sz w:val="28"/>
          <w:szCs w:val="28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</w:t>
      </w:r>
      <w:r>
        <w:rPr>
          <w:rFonts w:ascii="PT Astra Serif" w:hAnsi="PT Astra Serif" w:cs="Arial"/>
          <w:sz w:val="28"/>
          <w:szCs w:val="28"/>
        </w:rPr>
        <w:t xml:space="preserve">асти </w:t>
      </w:r>
      <w:bookmarkEnd w:id="2"/>
      <w:r>
        <w:rPr>
          <w:rFonts w:ascii="PT Astra Serif" w:hAnsi="PT Astra Serif" w:cs="Arial"/>
          <w:sz w:val="28"/>
          <w:szCs w:val="28"/>
        </w:rPr>
        <w:t xml:space="preserve">строительства (реконструкции), модернизации, капитального ремонта и ремонта объектов водоснабжения Тульской  области </w:t>
      </w:r>
      <w:r>
        <w:rPr>
          <w:rFonts w:ascii="PT Astra Serif" w:hAnsi="PT Astra Serif" w:cs="Arial"/>
          <w:sz w:val="28"/>
          <w:szCs w:val="28"/>
        </w:rPr>
        <w:lastRenderedPageBreak/>
        <w:t>в рамках государственной программы Тульской области «Обеспечение качественными услугами жилищно-коммунального хозяйства населения Туль</w:t>
      </w:r>
      <w:r>
        <w:rPr>
          <w:rFonts w:ascii="PT Astra Serif" w:hAnsi="PT Astra Serif" w:cs="Arial"/>
          <w:sz w:val="28"/>
          <w:szCs w:val="28"/>
        </w:rPr>
        <w:t>ской области».</w:t>
      </w:r>
    </w:p>
    <w:p w:rsidR="002979F1" w:rsidRDefault="007F0B55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  <w:highlight w:val="white"/>
        </w:rPr>
      </w:pPr>
      <w:r>
        <w:rPr>
          <w:rFonts w:ascii="PT Astra Serif" w:hAnsi="PT Astra Serif" w:cs="Arial"/>
          <w:sz w:val="28"/>
          <w:szCs w:val="28"/>
          <w:highlight w:val="white"/>
        </w:rPr>
        <w:t>2. Настоящее решение подлежит обнародованию в установленном законном порядке и размещению на официальном сайте муниципального образования Узловский район.</w:t>
      </w:r>
    </w:p>
    <w:p w:rsidR="002979F1" w:rsidRDefault="007F0B5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>3. Решение вступает в силу со дня официального обнародования и распространяется на пра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воотношения, возникшие с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25 июля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2024 года.</w:t>
      </w:r>
    </w:p>
    <w:p w:rsidR="002979F1" w:rsidRDefault="002979F1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  <w:highlight w:val="white"/>
        </w:rPr>
      </w:pPr>
    </w:p>
    <w:p w:rsidR="002979F1" w:rsidRDefault="002979F1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  <w:highlight w:val="white"/>
        </w:rPr>
      </w:pPr>
    </w:p>
    <w:p w:rsidR="002979F1" w:rsidRDefault="002979F1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  <w:highlight w:val="white"/>
        </w:rPr>
      </w:pPr>
    </w:p>
    <w:p w:rsidR="002979F1" w:rsidRDefault="002979F1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  <w:highlight w:val="white"/>
        </w:rPr>
      </w:pPr>
    </w:p>
    <w:p w:rsidR="002979F1" w:rsidRDefault="002979F1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  <w:highlight w:val="white"/>
        </w:rPr>
      </w:pPr>
    </w:p>
    <w:tbl>
      <w:tblPr>
        <w:tblW w:w="9465" w:type="dxa"/>
        <w:tblLook w:val="0000" w:firstRow="0" w:lastRow="0" w:firstColumn="0" w:lastColumn="0" w:noHBand="0" w:noVBand="0"/>
      </w:tblPr>
      <w:tblGrid>
        <w:gridCol w:w="4134"/>
        <w:gridCol w:w="2090"/>
        <w:gridCol w:w="3241"/>
      </w:tblGrid>
      <w:tr w:rsidR="002979F1">
        <w:trPr>
          <w:trHeight w:val="798"/>
        </w:trPr>
        <w:tc>
          <w:tcPr>
            <w:tcW w:w="4134" w:type="dxa"/>
            <w:shd w:val="clear" w:color="auto" w:fill="auto"/>
            <w:vAlign w:val="bottom"/>
          </w:tcPr>
          <w:p w:rsidR="002979F1" w:rsidRDefault="007F0B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Глава муниципального образования Узловский район</w:t>
            </w:r>
          </w:p>
        </w:tc>
        <w:tc>
          <w:tcPr>
            <w:tcW w:w="2090" w:type="dxa"/>
            <w:shd w:val="clear" w:color="auto" w:fill="auto"/>
            <w:vAlign w:val="bottom"/>
          </w:tcPr>
          <w:p w:rsidR="002979F1" w:rsidRDefault="007F0B55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</w:p>
        </w:tc>
        <w:tc>
          <w:tcPr>
            <w:tcW w:w="3241" w:type="dxa"/>
            <w:shd w:val="clear" w:color="auto" w:fill="auto"/>
            <w:vAlign w:val="bottom"/>
          </w:tcPr>
          <w:p w:rsidR="002979F1" w:rsidRDefault="007F0B55">
            <w:pPr>
              <w:jc w:val="right"/>
              <w:rPr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М.Н. Карташова</w:t>
            </w:r>
          </w:p>
        </w:tc>
      </w:tr>
    </w:tbl>
    <w:p w:rsidR="002979F1" w:rsidRDefault="002979F1">
      <w:pPr>
        <w:widowControl w:val="0"/>
        <w:jc w:val="both"/>
      </w:pPr>
    </w:p>
    <w:sectPr w:rsidR="002979F1">
      <w:pgSz w:w="11906" w:h="16838"/>
      <w:pgMar w:top="1134" w:right="850" w:bottom="1134" w:left="1701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6630D"/>
    <w:multiLevelType w:val="multilevel"/>
    <w:tmpl w:val="83BE8A0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F1"/>
    <w:rsid w:val="002979F1"/>
    <w:rsid w:val="007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6137C-FFC1-49B3-A706-E937B261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NSimSun" w:hAnsi="PT Astra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kern w:val="0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a4">
    <w:name w:val="Основной текст Знак"/>
    <w:qFormat/>
    <w:rPr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Посещённая гиперссылка"/>
    <w:rPr>
      <w:rFonts w:cs="Times New Roman"/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Microsoft YaHei" w:cs="Mangal"/>
      <w:szCs w:val="28"/>
    </w:rPr>
  </w:style>
  <w:style w:type="paragraph" w:styleId="a7">
    <w:name w:val="Body Text"/>
    <w:basedOn w:val="a"/>
    <w:rPr>
      <w:szCs w:val="20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2">
    <w:name w:val="Знак1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  <w:color w:val="00000A"/>
      <w:kern w:val="0"/>
      <w:szCs w:val="20"/>
      <w:lang w:bidi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  <w:kern w:val="0"/>
      <w:szCs w:val="20"/>
      <w:lang w:bidi="ar-SA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eastAsia="Times New Roman" w:hAnsi="Courier New" w:cs="Courier New"/>
      <w:color w:val="00000A"/>
      <w:kern w:val="0"/>
      <w:szCs w:val="20"/>
      <w:lang w:bidi="ar-SA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paragraph" w:customStyle="1" w:styleId="text">
    <w:name w:val="text"/>
    <w:basedOn w:val="a"/>
    <w:qFormat/>
    <w:rPr>
      <w:rFonts w:cs="Arial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19.11.2021, с изм. от 23.11.2021)"Об общих принципах организации местного самоуправления в Российской Федерации"</vt:lpstr>
    </vt:vector>
  </TitlesOfParts>
  <Company>КонсультантПлюс Версия 4021.00.55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19.11.2021, с изм. от 23.11.2021)"Об общих принципах организации местного самоуправления в Российской Федерации"</dc:title>
  <dc:subject/>
  <dc:creator>QWER</dc:creator>
  <dc:description/>
  <cp:lastModifiedBy>Ирина А. Столбовская</cp:lastModifiedBy>
  <cp:revision>2</cp:revision>
  <cp:lastPrinted>2024-08-06T12:24:00Z</cp:lastPrinted>
  <dcterms:created xsi:type="dcterms:W3CDTF">2024-08-08T11:10:00Z</dcterms:created>
  <dcterms:modified xsi:type="dcterms:W3CDTF">2024-08-08T11:10:00Z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4021.00.55</vt:lpwstr>
  </property>
</Properties>
</file>