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bCs/>
          <w:sz w:val="24"/>
          <w:szCs w:val="24"/>
        </w:rPr>
        <w:t xml:space="preserve">Приложение  </w:t>
      </w:r>
      <w:r>
        <w:rPr>
          <w:rFonts w:cs="Arial" w:ascii="Arial" w:hAnsi="Arial"/>
          <w:bCs/>
          <w:sz w:val="24"/>
          <w:szCs w:val="24"/>
        </w:rPr>
        <w:t>к Дополнительному с</w:t>
      </w:r>
      <w:r>
        <w:rPr>
          <w:rFonts w:cs="Arial" w:ascii="Arial" w:hAnsi="Arial"/>
          <w:bCs/>
          <w:sz w:val="24"/>
          <w:szCs w:val="24"/>
        </w:rPr>
        <w:t>оглашению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>о передаче осуществления  части полномочий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>по решению вопросов местного значения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>органов местного самоуправления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>муниципального образования Узловский район</w:t>
      </w:r>
    </w:p>
    <w:p>
      <w:pPr>
        <w:pStyle w:val="Normal"/>
        <w:widowControl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>органам местного самоуправления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муниципального образования Каменецкое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Узловского района на 2024 год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>от 04.04.2024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bCs/>
          <w:sz w:val="24"/>
          <w:szCs w:val="24"/>
        </w:rPr>
      </w:pPr>
      <w:r>
        <w:rPr/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Приложение 2 к Соглашению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 передаче осуществления  части полномочий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по решению вопросов местного значения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органов местного самоуправления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муниципального образования Узловский район</w:t>
      </w:r>
    </w:p>
    <w:p>
      <w:pPr>
        <w:pStyle w:val="Normal"/>
        <w:widowControl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органам местного самоуправления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муниципального образования Каменецкое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Узловского района на 2024 год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</w:t>
      </w:r>
      <w:r>
        <w:rPr>
          <w:rFonts w:cs="Arial" w:ascii="Arial" w:hAnsi="Arial"/>
          <w:sz w:val="24"/>
          <w:szCs w:val="24"/>
        </w:rPr>
        <w:t xml:space="preserve">от </w:t>
      </w:r>
      <w:r>
        <w:rPr>
          <w:rFonts w:cs="Arial" w:ascii="Arial" w:hAnsi="Arial"/>
          <w:b w:val="false"/>
          <w:bCs w:val="false"/>
          <w:sz w:val="24"/>
          <w:szCs w:val="24"/>
        </w:rPr>
        <w:t>07.02.2024</w:t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b/>
          <w:b/>
          <w:color w:val="000000"/>
          <w:spacing w:val="-6"/>
          <w:sz w:val="28"/>
          <w:szCs w:val="28"/>
        </w:rPr>
      </w:pPr>
      <w:r>
        <w:rPr>
          <w:rFonts w:cs="Arial" w:ascii="Arial" w:hAnsi="Arial"/>
          <w:b/>
          <w:color w:val="000000"/>
          <w:spacing w:val="-6"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b/>
          <w:b/>
          <w:color w:val="000000"/>
          <w:spacing w:val="-5"/>
          <w:sz w:val="28"/>
          <w:szCs w:val="28"/>
        </w:rPr>
      </w:pPr>
      <w:r>
        <w:rPr>
          <w:rFonts w:cs="Arial" w:ascii="Arial" w:hAnsi="Arial"/>
          <w:b/>
          <w:color w:val="000000"/>
          <w:spacing w:val="-6"/>
          <w:sz w:val="28"/>
          <w:szCs w:val="28"/>
        </w:rPr>
        <w:t xml:space="preserve">Иные межбюджетные трансферты, предоставляемые для осуществления части полномочий по решению </w:t>
      </w:r>
      <w:r>
        <w:rPr>
          <w:rFonts w:cs="Arial" w:ascii="Arial" w:hAnsi="Arial"/>
          <w:b/>
          <w:color w:val="000000"/>
          <w:spacing w:val="-5"/>
          <w:sz w:val="28"/>
          <w:szCs w:val="28"/>
        </w:rPr>
        <w:t>вопросов местного значения муниципального образования  Узловский район органам местного самоуправления муниципального образования Каменецкое Узловского района на 2024 год</w:t>
      </w:r>
    </w:p>
    <w:p>
      <w:pPr>
        <w:pStyle w:val="Normal"/>
        <w:jc w:val="center"/>
        <w:rPr>
          <w:rFonts w:ascii="Arial" w:hAnsi="Arial" w:cs="Arial"/>
          <w:b/>
          <w:b/>
          <w:color w:val="000000"/>
          <w:spacing w:val="-5"/>
          <w:sz w:val="28"/>
          <w:szCs w:val="28"/>
        </w:rPr>
      </w:pPr>
      <w:r>
        <w:rPr>
          <w:rFonts w:cs="Arial" w:ascii="Arial" w:hAnsi="Arial"/>
          <w:b/>
          <w:color w:val="000000"/>
          <w:spacing w:val="-5"/>
          <w:sz w:val="28"/>
          <w:szCs w:val="28"/>
        </w:rPr>
      </w:r>
    </w:p>
    <w:tbl>
      <w:tblPr>
        <w:tblpPr w:bottomFromText="0" w:horzAnchor="margin" w:leftFromText="180" w:rightFromText="180" w:tblpX="0" w:tblpY="126" w:topFromText="0" w:vertAnchor="text"/>
        <w:tblW w:w="9589" w:type="dxa"/>
        <w:jc w:val="left"/>
        <w:tblInd w:w="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0" w:type="dxa"/>
          <w:bottom w:w="0" w:type="dxa"/>
          <w:right w:w="40" w:type="dxa"/>
        </w:tblCellMar>
        <w:tblLook w:val="0000"/>
      </w:tblPr>
      <w:tblGrid>
        <w:gridCol w:w="1315"/>
        <w:gridCol w:w="6668"/>
        <w:gridCol w:w="1606"/>
      </w:tblGrid>
      <w:tr>
        <w:trPr>
          <w:trHeight w:val="802" w:hRule="exac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43" w:right="53" w:hanging="0"/>
              <w:jc w:val="center"/>
              <w:rPr>
                <w:rFonts w:ascii="Arial" w:hAnsi="Arial" w:cs="Arial"/>
                <w:bCs/>
                <w:color w:val="000000"/>
                <w:spacing w:val="-4"/>
              </w:rPr>
            </w:pPr>
            <w:r>
              <w:rPr>
                <w:rFonts w:cs="Arial" w:ascii="Arial" w:hAnsi="Arial"/>
                <w:bCs/>
                <w:color w:val="000000"/>
                <w:spacing w:val="-4"/>
              </w:rPr>
              <w:t>Номер</w:t>
            </w:r>
          </w:p>
          <w:p>
            <w:pPr>
              <w:pStyle w:val="Normal"/>
              <w:shd w:val="clear" w:color="auto" w:fill="FFFFFF"/>
              <w:spacing w:lineRule="exact" w:line="278"/>
              <w:ind w:left="43" w:right="53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  <w:spacing w:val="-4"/>
              </w:rPr>
              <w:t>полномочия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38" w:right="53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</w:rPr>
              <w:t xml:space="preserve">Полномочие по решению </w:t>
            </w:r>
            <w:r>
              <w:rPr>
                <w:rFonts w:cs="Arial" w:ascii="Arial" w:hAnsi="Arial"/>
                <w:bCs/>
                <w:color w:val="000000"/>
                <w:spacing w:val="-2"/>
              </w:rPr>
              <w:t>вопросов местного значения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spacing w:lineRule="exact" w:line="269"/>
              <w:ind w:left="58" w:right="115" w:hanging="0"/>
              <w:jc w:val="center"/>
              <w:rPr>
                <w:rFonts w:ascii="Arial" w:hAnsi="Arial" w:cs="Arial"/>
                <w:bCs/>
                <w:color w:val="000000"/>
                <w:spacing w:val="-4"/>
              </w:rPr>
            </w:pPr>
            <w:r>
              <w:rPr>
                <w:rFonts w:cs="Arial" w:ascii="Arial" w:hAnsi="Arial"/>
                <w:bCs/>
                <w:color w:val="000000"/>
                <w:spacing w:val="-4"/>
              </w:rPr>
              <w:t>Сумма,</w:t>
            </w:r>
          </w:p>
          <w:p>
            <w:pPr>
              <w:pStyle w:val="Normal"/>
              <w:shd w:val="clear" w:color="auto" w:fill="FFFFFF"/>
              <w:spacing w:lineRule="exact" w:line="269"/>
              <w:ind w:left="58" w:right="115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  <w:spacing w:val="-9"/>
              </w:rPr>
              <w:t>тыс. рублей</w:t>
            </w:r>
          </w:p>
        </w:tc>
      </w:tr>
      <w:tr>
        <w:trPr>
          <w:trHeight w:val="211" w:hRule="exac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ind w:left="634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</w:rPr>
              <w:t>1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ind w:left="1464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</w:rPr>
              <w:t>2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</w:rPr>
              <w:t>3</w:t>
            </w:r>
            <w:r>
              <w:rPr>
                <w:rFonts w:cs="Arial" w:ascii="Arial" w:hAnsi="Arial"/>
              </w:rPr>
              <w:t xml:space="preserve"> </w:t>
            </w:r>
          </w:p>
        </w:tc>
      </w:tr>
      <w:tr>
        <w:trPr>
          <w:trHeight w:val="3139" w:hRule="atLeas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ind w:left="29" w:hanging="0"/>
              <w:jc w:val="center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1.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cs="Arial" w:ascii="Arial" w:hAnsi="Arial"/>
                <w:bCs/>
                <w:color w:val="00000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части осуществления дорожной деятельности по содержанию автомобильных дорог местного значения в границах населенных пунктов поселения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>
                <w:rFonts w:cs="Arial" w:ascii="Arial" w:hAnsi="Arial"/>
                <w:color w:val="000000"/>
              </w:rPr>
              <w:t>5 256</w:t>
            </w:r>
            <w:r>
              <w:rPr>
                <w:rFonts w:cs="Arial" w:ascii="Arial" w:hAnsi="Arial"/>
                <w:color w:val="000000"/>
              </w:rPr>
              <w:t>,20306</w:t>
            </w:r>
          </w:p>
        </w:tc>
      </w:tr>
      <w:tr>
        <w:trPr>
          <w:trHeight w:val="778" w:hRule="atLeas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ind w:left="29" w:hanging="0"/>
              <w:jc w:val="center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2.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организации водоснабжения поселка 2 Каменецкая</w:t>
            </w:r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75,32700</w:t>
            </w:r>
          </w:p>
        </w:tc>
      </w:tr>
      <w:tr>
        <w:trPr>
          <w:trHeight w:val="3040" w:hRule="atLeas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ind w:left="29" w:hanging="0"/>
              <w:jc w:val="center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3.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в части содержания муниципального жилищного фонда в отношении имущества,  находящегося в муниципальной собственности муниципального образования, а так же иных полномочий по постановке на учет и учету нуждающихся в жилых помещениях малоимущих граждан в качестве нуждающихся в жилых помещениях, за исключением реализации программ переселения граждан из аварийного жилищного фонда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0,50000</w:t>
            </w:r>
          </w:p>
        </w:tc>
      </w:tr>
      <w:tr>
        <w:trPr>
          <w:trHeight w:val="534" w:hRule="exac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hd w:val="clear" w:color="auto" w:fill="FFFFFF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rPr>
                <w:rFonts w:ascii="Arial" w:hAnsi="Arial" w:cs="Arial"/>
                <w:b/>
                <w:b/>
                <w:color w:val="000000"/>
                <w:spacing w:val="8"/>
              </w:rPr>
            </w:pPr>
            <w:r>
              <w:rPr>
                <w:rFonts w:cs="Arial" w:ascii="Arial" w:hAnsi="Arial"/>
                <w:b/>
                <w:color w:val="000000"/>
                <w:spacing w:val="8"/>
              </w:rPr>
            </w:r>
          </w:p>
          <w:p>
            <w:pPr>
              <w:pStyle w:val="Normal"/>
              <w:shd w:val="clear" w:color="auto" w:fill="FFFFFF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  <w:color w:val="000000"/>
                <w:spacing w:val="8"/>
              </w:rPr>
              <w:t>ИТОГО:</w:t>
            </w:r>
            <w:r>
              <w:rPr>
                <w:rFonts w:cs="Arial" w:ascii="Arial" w:hAnsi="Arial"/>
                <w:b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>
                <w:rFonts w:cs="Arial" w:ascii="Arial" w:hAnsi="Arial"/>
                <w:b/>
                <w:color w:val="000000"/>
              </w:rPr>
              <w:t>5 332</w:t>
            </w:r>
            <w:r>
              <w:rPr>
                <w:rFonts w:cs="Arial" w:ascii="Arial" w:hAnsi="Arial"/>
                <w:b/>
                <w:color w:val="000000"/>
              </w:rPr>
              <w:t>,03006</w:t>
            </w:r>
          </w:p>
        </w:tc>
      </w:tr>
    </w:tbl>
    <w:p>
      <w:pPr>
        <w:pStyle w:val="Normal"/>
        <w:shd w:val="clear" w:color="auto" w:fill="FFFFFF"/>
        <w:spacing w:lineRule="exact" w:line="283"/>
        <w:ind w:right="19" w:hanging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tbl>
      <w:tblPr>
        <w:tblStyle w:val="a3"/>
        <w:tblpPr w:bottomFromText="0" w:horzAnchor="margin" w:leftFromText="180" w:rightFromText="180" w:tblpX="0" w:tblpY="803" w:topFromText="0" w:vertAnchor="text"/>
        <w:tblW w:w="9570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5"/>
        <w:gridCol w:w="4784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Глава муниципального образования   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 </w:t>
            </w:r>
            <w:r>
              <w:rPr>
                <w:rFonts w:cs="Arial" w:ascii="Arial" w:hAnsi="Arial"/>
                <w:b/>
              </w:rPr>
              <w:t>Узловский район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 </w:t>
            </w:r>
            <w:r>
              <w:rPr>
                <w:rFonts w:cs="Arial" w:ascii="Arial" w:hAnsi="Arial"/>
                <w:b/>
              </w:rPr>
              <w:t>________________   М. Н. Карташова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/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 xml:space="preserve">М. П.    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Глава муниципального образования   Каменецкое</w:t>
            </w:r>
            <w:r>
              <w:rPr>
                <w:rFonts w:cs="Arial" w:ascii="Arial" w:hAnsi="Arial"/>
                <w:b/>
                <w:color w:val="0000FF"/>
              </w:rPr>
              <w:t xml:space="preserve"> </w:t>
            </w:r>
            <w:r>
              <w:rPr>
                <w:rFonts w:cs="Arial" w:ascii="Arial" w:hAnsi="Arial"/>
                <w:b/>
              </w:rPr>
              <w:t>Узловского района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__________________  Т. В. Кондратова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 xml:space="preserve">М. П.    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850" w:footer="0" w:bottom="850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1493f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d6a6f"/>
    <w:rPr/>
  </w:style>
  <w:style w:type="character" w:styleId="Style14" w:customStyle="1">
    <w:name w:val="Нижний колонтитул Знак"/>
    <w:link w:val="a7"/>
    <w:qFormat/>
    <w:rsid w:val="008915cd"/>
    <w:rPr>
      <w:sz w:val="24"/>
      <w:szCs w:val="24"/>
    </w:rPr>
  </w:style>
  <w:style w:type="character" w:styleId="Style15" w:customStyle="1">
    <w:name w:val="Интернет-ссылка"/>
    <w:rsid w:val="00df7f17"/>
    <w:rPr>
      <w:color w:val="0000FF"/>
      <w:u w:val="single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b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rsid w:val="00dd6a6f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3a3cc7"/>
    <w:pPr/>
    <w:rPr>
      <w:rFonts w:ascii="Tahoma" w:hAnsi="Tahoma" w:cs="Tahoma"/>
      <w:sz w:val="16"/>
      <w:szCs w:val="16"/>
    </w:rPr>
  </w:style>
  <w:style w:type="paragraph" w:styleId="Style22">
    <w:name w:val="Footer"/>
    <w:basedOn w:val="Normal"/>
    <w:link w:val="a8"/>
    <w:rsid w:val="008915cd"/>
    <w:pPr>
      <w:tabs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f8757c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566319"/>
    <w:pPr>
      <w:widowControl w:val="false"/>
      <w:bidi w:val="0"/>
      <w:jc w:val="left"/>
    </w:pPr>
    <w:rPr>
      <w:rFonts w:ascii="Calibri" w:hAnsi="Calibri" w:eastAsia="Times New Roman" w:cs="Calibri"/>
      <w:b/>
      <w:bCs/>
      <w:color w:val="00000A"/>
      <w:sz w:val="22"/>
      <w:szCs w:val="22"/>
      <w:lang w:val="ru-RU" w:eastAsia="ru-RU" w:bidi="ar-SA"/>
    </w:rPr>
  </w:style>
  <w:style w:type="paragraph" w:styleId="ConsPlusCell" w:customStyle="1">
    <w:name w:val="ConsPlusCell"/>
    <w:qFormat/>
    <w:rsid w:val="00566319"/>
    <w:pPr>
      <w:widowControl w:val="false"/>
      <w:bidi w:val="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2f219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LibreOffice/5.2.2.2$Windows_x86 LibreOffice_project/8f96e87c890bf8fa77463cd4b640a2312823f3ad</Application>
  <Pages>2</Pages>
  <Words>346</Words>
  <Characters>2635</Characters>
  <CharactersWithSpaces>2967</CharactersWithSpaces>
  <Paragraphs>45</Paragraphs>
  <Company>Администрация МО г. Узловая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2016-04-01T11:35:00Z</dcterms:created>
  <dc:creator>Админ</dc:creator>
  <dc:description/>
  <dc:language>ru-RU</dc:language>
  <cp:lastModifiedBy/>
  <cp:lastPrinted>2023-10-10T06:27:00Z</cp:lastPrinted>
  <dcterms:modified xsi:type="dcterms:W3CDTF">2024-05-07T12:52:38Z</dcterms:modified>
  <cp:revision>30</cp:revision>
  <dc:subject/>
  <dc:title>ТИПОВОЕ СОГЛАШЕНИЕ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МО г. Узловая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