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Приложение к </w:t>
      </w:r>
      <w:r>
        <w:rPr>
          <w:rFonts w:eastAsia="Arial" w:cs="Arial" w:ascii="Arial" w:hAnsi="Arial"/>
        </w:rPr>
        <w:t xml:space="preserve">Дополнительному </w:t>
      </w:r>
      <w:r>
        <w:rPr>
          <w:rFonts w:eastAsia="Arial" w:cs="Arial" w:ascii="Arial" w:hAnsi="Arial"/>
        </w:rPr>
        <w:t>соглашению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</w:rPr>
        <w:t>о передаче осуществления части  полномочий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по решению вопросов местного значения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муниципального образования Каменецкое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Узловского района муниципальному образованию</w:t>
      </w:r>
    </w:p>
    <w:p>
      <w:pPr>
        <w:pStyle w:val="Normal"/>
        <w:widowControl w:val="false"/>
        <w:tabs>
          <w:tab w:val="left" w:pos="7950" w:leader="none"/>
        </w:tabs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Узловский район на 2024 год от </w:t>
      </w:r>
      <w:r>
        <w:rPr>
          <w:rFonts w:eastAsia="Arial" w:cs="Arial" w:ascii="Arial" w:hAnsi="Arial"/>
        </w:rPr>
        <w:t>04.04.2024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rFonts w:ascii="Arial" w:hAnsi="Arial" w:eastAsia="Arial" w:cs="Arial"/>
        </w:rPr>
      </w:pPr>
      <w:r>
        <w:rPr/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Приложение 2 к соглашению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</w:rPr>
        <w:t>о передаче осуществления части  полномочий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по решению вопросов местного значения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муниципального образования Каменецкое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Узловского района муниципальному образованию</w:t>
      </w:r>
    </w:p>
    <w:p>
      <w:pPr>
        <w:pStyle w:val="Normal"/>
        <w:widowControl w:val="false"/>
        <w:tabs>
          <w:tab w:val="left" w:pos="7950" w:leader="none"/>
        </w:tabs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Узловский район на 2024 год от 30.01.2024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/>
      </w:r>
    </w:p>
    <w:p>
      <w:pPr>
        <w:pStyle w:val="Normal"/>
        <w:widowControl w:val="false"/>
        <w:shd w:fill="FFFFFF"/>
        <w:suppressAutoHyphens w:val="true"/>
        <w:bidi w:val="0"/>
        <w:ind w:left="0" w:right="0" w:hanging="0"/>
        <w:jc w:val="center"/>
        <w:rPr/>
      </w:pPr>
      <w:r>
        <w:rPr>
          <w:rFonts w:eastAsia="Arial" w:cs="Arial" w:ascii="Arial" w:hAnsi="Arial"/>
          <w:b/>
          <w:spacing w:val="-5"/>
          <w:sz w:val="25"/>
        </w:rPr>
        <w:t>Иные межбюджетные трансферты на осуществление части полномочий по решению вопросов местного значения муниципального образования Каменецкое Узловского района на 2024 год</w:t>
      </w:r>
    </w:p>
    <w:p>
      <w:pPr>
        <w:pStyle w:val="Normal"/>
        <w:widowControl w:val="false"/>
        <w:shd w:fill="FFFFFF"/>
        <w:suppressAutoHyphens w:val="true"/>
        <w:bidi w:val="0"/>
        <w:ind w:left="0" w:right="0" w:hanging="0"/>
        <w:jc w:val="center"/>
        <w:rPr>
          <w:rFonts w:ascii="Arial" w:hAnsi="Arial" w:eastAsia="Arial" w:cs="Arial"/>
          <w:bCs/>
          <w:spacing w:val="-5"/>
          <w:sz w:val="25"/>
        </w:rPr>
      </w:pPr>
      <w:r>
        <w:rPr>
          <w:rFonts w:eastAsia="Arial" w:cs="Arial" w:ascii="Arial" w:hAnsi="Arial"/>
          <w:bCs/>
          <w:spacing w:val="-5"/>
          <w:sz w:val="25"/>
        </w:rPr>
      </w:r>
    </w:p>
    <w:tbl>
      <w:tblPr>
        <w:tblW w:w="9638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04"/>
        <w:gridCol w:w="6744"/>
        <w:gridCol w:w="1590"/>
      </w:tblGrid>
      <w:tr>
        <w:trPr/>
        <w:tc>
          <w:tcPr>
            <w:tcW w:w="13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Номер полномочия</w:t>
            </w:r>
          </w:p>
        </w:tc>
        <w:tc>
          <w:tcPr>
            <w:tcW w:w="67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Полномочие по решению вопросов местного значения</w:t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 xml:space="preserve">Сумма, </w:t>
            </w:r>
          </w:p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тыс. руб.</w:t>
            </w:r>
          </w:p>
        </w:tc>
      </w:tr>
      <w:tr>
        <w:trPr/>
        <w:tc>
          <w:tcPr>
            <w:tcW w:w="130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1</w:t>
            </w:r>
          </w:p>
        </w:tc>
        <w:tc>
          <w:tcPr>
            <w:tcW w:w="674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2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3</w:t>
            </w:r>
          </w:p>
        </w:tc>
      </w:tr>
      <w:tr>
        <w:trPr/>
        <w:tc>
          <w:tcPr>
            <w:tcW w:w="130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5"/>
              </w:rPr>
              <w:t>1.</w:t>
            </w:r>
          </w:p>
        </w:tc>
        <w:tc>
          <w:tcPr>
            <w:tcW w:w="674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ind w:left="5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составления  бюджета, исполнения бюджета, осуществления контроля за его исполнением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/>
            </w:pPr>
            <w:r>
              <w:rPr>
                <w:rFonts w:eastAsia="Arial" w:cs="Arial" w:ascii="Arial" w:hAnsi="Arial"/>
              </w:rPr>
              <w:t>100,00000</w:t>
            </w:r>
          </w:p>
        </w:tc>
      </w:tr>
      <w:tr>
        <w:trPr/>
        <w:tc>
          <w:tcPr>
            <w:tcW w:w="130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2.</w:t>
            </w:r>
          </w:p>
        </w:tc>
        <w:tc>
          <w:tcPr>
            <w:tcW w:w="674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>
                <w:rFonts w:eastAsia="Arial" w:cs="Arial" w:ascii="Arial" w:hAnsi="Arial"/>
              </w:rPr>
              <w:t>Участие в предупреждении и ликвидации последствий чрезвычайных ситуаций в границах поселения в части содержания Единой дежурной диспетчерской службы, как органа повседневного управления местного звена территориальной подсистемы РС ЧС Тульской области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/>
            </w:pPr>
            <w:r>
              <w:rPr>
                <w:rFonts w:eastAsia="Arial" w:cs="Arial" w:ascii="Arial" w:hAnsi="Arial"/>
              </w:rPr>
              <w:t>817</w:t>
            </w:r>
            <w:r>
              <w:rPr>
                <w:rFonts w:eastAsia="Arial" w:cs="Arial" w:ascii="Arial" w:hAnsi="Arial"/>
              </w:rPr>
              <w:t>,</w:t>
            </w:r>
            <w:r>
              <w:rPr>
                <w:rFonts w:eastAsia="Arial" w:cs="Arial" w:ascii="Arial" w:hAnsi="Arial"/>
              </w:rPr>
              <w:t>66</w:t>
            </w:r>
            <w:r>
              <w:rPr>
                <w:rFonts w:eastAsia="Arial" w:cs="Arial" w:ascii="Arial" w:hAnsi="Arial"/>
              </w:rPr>
              <w:t>000</w:t>
            </w:r>
          </w:p>
        </w:tc>
      </w:tr>
      <w:tr>
        <w:trPr/>
        <w:tc>
          <w:tcPr>
            <w:tcW w:w="130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/>
            </w:pPr>
            <w:r>
              <w:rPr>
                <w:rFonts w:eastAsia="Arial" w:cs="Arial" w:ascii="Arial" w:hAnsi="Arial"/>
                <w:sz w:val="25"/>
              </w:rPr>
              <w:t>3.</w:t>
            </w:r>
          </w:p>
        </w:tc>
        <w:tc>
          <w:tcPr>
            <w:tcW w:w="674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both"/>
              <w:rPr/>
            </w:pPr>
            <w:r>
              <w:rPr>
                <w:rFonts w:eastAsia="Arial" w:cs="Arial" w:ascii="Arial" w:hAnsi="Arial"/>
                <w:spacing w:val="8"/>
              </w:rPr>
              <w:t xml:space="preserve">Создание условий для организации досуга и обеспечения жителей поселения услугами организаций культуры в части выполнения государственной программы Тульской области "Развитие культуры и туризма Тульской области"  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/>
            </w:pPr>
            <w:r>
              <w:rPr>
                <w:rFonts w:eastAsia="Arial" w:cs="Arial" w:ascii="Arial" w:hAnsi="Arial"/>
              </w:rPr>
              <w:t>1 155</w:t>
            </w:r>
            <w:r>
              <w:rPr>
                <w:rFonts w:eastAsia="Arial" w:cs="Arial" w:ascii="Arial" w:hAnsi="Arial"/>
              </w:rPr>
              <w:t>,</w:t>
            </w:r>
            <w:r>
              <w:rPr>
                <w:rFonts w:eastAsia="Arial" w:cs="Arial" w:ascii="Arial" w:hAnsi="Arial"/>
              </w:rPr>
              <w:t>55289</w:t>
            </w:r>
          </w:p>
        </w:tc>
      </w:tr>
      <w:tr>
        <w:trPr/>
        <w:tc>
          <w:tcPr>
            <w:tcW w:w="130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eastAsia="Arial" w:cs="Arial"/>
                <w:sz w:val="25"/>
              </w:rPr>
            </w:pPr>
            <w:r>
              <w:rPr>
                <w:rFonts w:eastAsia="Arial" w:cs="Arial" w:ascii="Arial" w:hAnsi="Arial"/>
                <w:sz w:val="25"/>
              </w:rPr>
            </w:r>
          </w:p>
        </w:tc>
        <w:tc>
          <w:tcPr>
            <w:tcW w:w="674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left"/>
              <w:rPr/>
            </w:pPr>
            <w:r>
              <w:rPr>
                <w:rFonts w:eastAsia="Arial" w:cs="Arial" w:ascii="Arial" w:hAnsi="Arial"/>
                <w:b/>
                <w:sz w:val="25"/>
              </w:rPr>
              <w:t>ИТОГО: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/>
            </w:pPr>
            <w:r>
              <w:rPr>
                <w:rFonts w:eastAsia="Arial" w:cs="Arial" w:ascii="Arial" w:hAnsi="Arial"/>
                <w:b/>
                <w:sz w:val="25"/>
              </w:rPr>
              <w:t>2 073</w:t>
            </w:r>
            <w:r>
              <w:rPr>
                <w:rFonts w:eastAsia="Arial" w:cs="Arial" w:ascii="Arial" w:hAnsi="Arial"/>
                <w:b/>
                <w:sz w:val="25"/>
              </w:rPr>
              <w:t>,</w:t>
            </w:r>
            <w:r>
              <w:rPr>
                <w:rFonts w:eastAsia="Arial" w:cs="Arial" w:ascii="Arial" w:hAnsi="Arial"/>
                <w:b/>
                <w:sz w:val="25"/>
              </w:rPr>
              <w:t>21289</w:t>
            </w:r>
          </w:p>
        </w:tc>
      </w:tr>
    </w:tbl>
    <w:p>
      <w:pPr>
        <w:pStyle w:val="Normal"/>
        <w:widowControl w:val="false"/>
        <w:shd w:fill="FFFFFF"/>
        <w:suppressAutoHyphens w:val="true"/>
        <w:bidi w:val="0"/>
        <w:ind w:left="0" w:right="0" w:hanging="0"/>
        <w:jc w:val="center"/>
        <w:rPr>
          <w:rFonts w:ascii="Arial" w:hAnsi="Arial" w:eastAsia="Arial" w:cs="Arial"/>
          <w:bCs/>
          <w:spacing w:val="-5"/>
          <w:sz w:val="25"/>
        </w:rPr>
      </w:pPr>
      <w:r>
        <w:rPr>
          <w:rFonts w:eastAsia="Arial" w:cs="Arial" w:ascii="Arial" w:hAnsi="Arial"/>
          <w:bCs/>
          <w:spacing w:val="-5"/>
          <w:sz w:val="25"/>
        </w:rPr>
      </w:r>
    </w:p>
    <w:p>
      <w:pPr>
        <w:pStyle w:val="Normal"/>
        <w:widowControl w:val="false"/>
        <w:shd w:fill="FFFFFF"/>
        <w:suppressAutoHyphens w:val="true"/>
        <w:bidi w:val="0"/>
        <w:ind w:left="0" w:right="0" w:hanging="0"/>
        <w:jc w:val="center"/>
        <w:rPr>
          <w:rFonts w:ascii="Arial" w:hAnsi="Arial" w:eastAsia="Arial" w:cs="Arial"/>
          <w:bCs/>
          <w:spacing w:val="-5"/>
          <w:sz w:val="25"/>
        </w:rPr>
      </w:pPr>
      <w:r>
        <w:rPr>
          <w:rFonts w:eastAsia="Arial" w:cs="Arial" w:ascii="Arial" w:hAnsi="Arial"/>
          <w:bCs/>
          <w:spacing w:val="-5"/>
          <w:sz w:val="25"/>
        </w:rPr>
      </w:r>
    </w:p>
    <w:tbl>
      <w:tblPr>
        <w:tblW w:w="9617" w:type="dxa"/>
        <w:jc w:val="left"/>
        <w:tblInd w:w="8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7"/>
        <w:gridCol w:w="4839"/>
      </w:tblGrid>
      <w:tr>
        <w:trPr>
          <w:trHeight w:val="1755" w:hRule="atLeast"/>
        </w:trPr>
        <w:tc>
          <w:tcPr>
            <w:tcW w:w="477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ind w:left="0" w:right="0" w:hanging="0"/>
              <w:rPr/>
            </w:pPr>
            <w:r>
              <w:rPr>
                <w:rFonts w:eastAsia="Arial" w:cs="Arial" w:ascii="Arial" w:hAnsi="Arial"/>
                <w:b/>
              </w:rPr>
              <w:t>Глава муниципального образования Каменецкое Узловского района</w:t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>
                <w:rFonts w:ascii="Arial" w:hAnsi="Arial" w:eastAsia="Arial" w:cs="Arial"/>
                <w:bCs/>
              </w:rPr>
            </w:pPr>
            <w:r>
              <w:rPr>
                <w:rFonts w:eastAsia="Arial" w:cs="Arial" w:ascii="Arial" w:hAnsi="Arial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ind w:left="0" w:right="0" w:hanging="0"/>
              <w:rPr/>
            </w:pPr>
            <w:r>
              <w:rPr>
                <w:rFonts w:eastAsia="Arial" w:cs="Arial" w:ascii="Arial" w:hAnsi="Arial"/>
                <w:b/>
              </w:rPr>
              <w:t>__________________ Т.В. Кондратова</w:t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>
                <w:rFonts w:ascii="Arial" w:hAnsi="Arial" w:eastAsia="Arial" w:cs="Arial"/>
                <w:bCs/>
              </w:rPr>
            </w:pPr>
            <w:r>
              <w:rPr>
                <w:rFonts w:eastAsia="Arial" w:cs="Arial" w:ascii="Arial" w:hAnsi="Arial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/>
            </w:pPr>
            <w:r>
              <w:rPr>
                <w:rFonts w:eastAsia="Arial" w:cs="Arial" w:ascii="Arial" w:hAnsi="Arial"/>
                <w:b/>
              </w:rPr>
              <w:t>М. П.</w:t>
            </w:r>
          </w:p>
        </w:tc>
        <w:tc>
          <w:tcPr>
            <w:tcW w:w="48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ind w:left="0" w:right="0" w:hanging="0"/>
              <w:rPr/>
            </w:pPr>
            <w:r>
              <w:rPr>
                <w:rFonts w:eastAsia="Arial" w:cs="Arial" w:ascii="Arial" w:hAnsi="Arial"/>
                <w:b/>
              </w:rPr>
              <w:t>Глава муниципального образования Узловский район</w:t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>
                <w:rFonts w:ascii="Arial" w:hAnsi="Arial" w:eastAsia="Arial" w:cs="Arial"/>
                <w:bCs/>
              </w:rPr>
            </w:pPr>
            <w:r>
              <w:rPr>
                <w:rFonts w:eastAsia="Arial" w:cs="Arial" w:ascii="Arial" w:hAnsi="Arial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ind w:left="0" w:right="0" w:hanging="0"/>
              <w:rPr/>
            </w:pPr>
            <w:r>
              <w:rPr>
                <w:rFonts w:eastAsia="Arial" w:cs="Arial" w:ascii="Arial" w:hAnsi="Arial"/>
                <w:b/>
              </w:rPr>
              <w:t>___________________ М.Н. Карташова</w:t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>
                <w:rFonts w:ascii="Arial" w:hAnsi="Arial" w:eastAsia="Arial" w:cs="Arial"/>
                <w:bCs/>
              </w:rPr>
            </w:pPr>
            <w:r>
              <w:rPr>
                <w:rFonts w:eastAsia="Arial" w:cs="Arial" w:ascii="Arial" w:hAnsi="Arial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ind w:left="0" w:right="0" w:firstLine="709"/>
              <w:rPr/>
            </w:pPr>
            <w:r>
              <w:rPr>
                <w:rFonts w:eastAsia="Arial" w:cs="Arial" w:ascii="Arial" w:hAnsi="Arial"/>
                <w:b/>
              </w:rPr>
              <w:t>М. П.</w:t>
            </w:r>
          </w:p>
        </w:tc>
      </w:tr>
    </w:tbl>
    <w:p>
      <w:pPr>
        <w:pStyle w:val="Normal"/>
        <w:widowControl w:val="false"/>
        <w:suppressAutoHyphens w:val="tru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Mangal" w:cs="Liberation Serif"/>
      <w:color w:val="000000"/>
      <w:sz w:val="24"/>
      <w:szCs w:val="24"/>
      <w:lang w:eastAsia="hi-IN" w:bidi="ru-RU"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angal"/>
      <w:sz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>
      <w:spacing w:lineRule="auto" w:line="288" w:before="0" w:after="140"/>
    </w:pPr>
    <w:rPr>
      <w:rFonts w:eastAsia="Mangal"/>
    </w:rPr>
  </w:style>
  <w:style w:type="paragraph" w:styleId="Style17">
    <w:name w:val="Caption"/>
    <w:basedOn w:val="Normal"/>
    <w:qFormat/>
    <w:pPr>
      <w:spacing w:before="120" w:after="120"/>
    </w:pPr>
    <w:rPr>
      <w:rFonts w:eastAsia="Mangal"/>
      <w:i/>
      <w:sz w:val="24"/>
    </w:rPr>
  </w:style>
  <w:style w:type="paragraph" w:styleId="Style18">
    <w:name w:val="Указатель"/>
    <w:basedOn w:val="Normal"/>
    <w:qFormat/>
    <w:pPr/>
    <w:rPr>
      <w:rFonts w:eastAsia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LibreOffice/5.2.2.2$Windows_x86 LibreOffice_project/8f96e87c890bf8fa77463cd4b640a2312823f3ad</Application>
  <Pages>1</Pages>
  <Words>211</Words>
  <Characters>1536</Characters>
  <CharactersWithSpaces>1718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2024-05-07T11:27:28Z</dcterms:modified>
  <cp:revision>1</cp:revision>
  <dc:subject/>
  <dc:title/>
</cp:coreProperties>
</file>