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309" w:rsidRDefault="00DC1309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DC1309" w:rsidRDefault="00D54964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DC1309" w:rsidRDefault="00D54964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1531_5125133812"/>
      <w:bookmarkStart w:id="2" w:name="__DdeLink__277_4686821692"/>
      <w:bookmarkStart w:id="3" w:name="__DdeLink__246_6940212972"/>
      <w:bookmarkStart w:id="4" w:name="__DdeLink__270_13212749842"/>
      <w:r>
        <w:rPr>
          <w:rFonts w:ascii="PT Astra Serif" w:hAnsi="PT Astra Serif" w:cs="Arial"/>
          <w:color w:val="000000"/>
          <w:sz w:val="20"/>
        </w:rPr>
        <w:t>пользования земельного участка «</w:t>
      </w:r>
      <w:r>
        <w:rPr>
          <w:rFonts w:ascii="PT Astra Serif" w:hAnsi="PT Astra Serif" w:cs="Arial"/>
          <w:color w:val="000000"/>
          <w:sz w:val="20"/>
        </w:rPr>
        <w:t>для малоэтажного жилищного строительства», общей площадью 13124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71:20:011001:1239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1"/>
      <w:bookmarkEnd w:id="2"/>
      <w:bookmarkEnd w:id="3"/>
      <w:bookmarkEnd w:id="4"/>
      <w:r>
        <w:rPr>
          <w:rFonts w:ascii="PT Astra Serif" w:hAnsi="PT Astra Serif" w:cs="Arial"/>
          <w:sz w:val="20"/>
        </w:rPr>
        <w:t>Тульс</w:t>
      </w:r>
      <w:r>
        <w:rPr>
          <w:rFonts w:ascii="PT Astra Serif" w:hAnsi="PT Astra Serif" w:cs="Arial"/>
          <w:sz w:val="20"/>
        </w:rPr>
        <w:t>кая область, р-н Узловский, г. Узловая, ул. Горького, к юго-западу от домов №28 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DC1309" w:rsidRDefault="00DC1309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DC1309" w:rsidRDefault="00D54964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</w:t>
      </w:r>
      <w:r>
        <w:rPr>
          <w:rFonts w:ascii="PT Astra Serif" w:hAnsi="PT Astra Serif" w:cs="PT Astra Serif"/>
          <w:b/>
          <w:sz w:val="20"/>
          <w:szCs w:val="20"/>
        </w:rPr>
        <w:t>ждения:</w:t>
      </w:r>
    </w:p>
    <w:p w:rsidR="00DC1309" w:rsidRDefault="00D54964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5 от 21 февраля 2025 года</w:t>
      </w:r>
    </w:p>
    <w:p w:rsidR="00DC1309" w:rsidRDefault="00D54964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DC1309" w:rsidRDefault="00D54964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</w:t>
      </w:r>
      <w:r>
        <w:rPr>
          <w:rFonts w:ascii="PT Astra Serif" w:hAnsi="PT Astra Serif" w:cs="PT Astra Serif"/>
          <w:color w:val="000000"/>
          <w:sz w:val="20"/>
          <w:szCs w:val="20"/>
        </w:rPr>
        <w:t>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DC1309" w:rsidRDefault="00D54964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экспозиции проекта, дни и часы, в которые </w:t>
      </w:r>
      <w:r>
        <w:rPr>
          <w:rFonts w:ascii="PT Astra Serif" w:hAnsi="PT Astra Serif" w:cs="PT Astra Serif"/>
          <w:b/>
          <w:sz w:val="20"/>
          <w:szCs w:val="20"/>
        </w:rPr>
        <w:t>возможно их посещение:</w:t>
      </w:r>
    </w:p>
    <w:p w:rsidR="00DC1309" w:rsidRDefault="00D54964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DC1309" w:rsidRDefault="00D54964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</w:t>
      </w:r>
      <w:r>
        <w:rPr>
          <w:rFonts w:ascii="PT Astra Serif" w:hAnsi="PT Astra Serif" w:cs="PT Astra Serif"/>
          <w:b/>
          <w:sz w:val="20"/>
        </w:rPr>
        <w:t>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6" w:name="__DdeLink__141_11394657263"/>
      <w:r>
        <w:rPr>
          <w:rFonts w:ascii="PT Astra Serif" w:hAnsi="PT Astra Serif" w:cs="PT Astra Serif"/>
          <w:color w:val="000000"/>
          <w:sz w:val="20"/>
        </w:rPr>
        <w:t xml:space="preserve">с 27 февраля 2025 года </w:t>
      </w:r>
      <w:bookmarkEnd w:id="6"/>
      <w:r>
        <w:rPr>
          <w:rFonts w:ascii="PT Astra Serif" w:hAnsi="PT Astra Serif" w:cs="PT Astra Serif"/>
          <w:color w:val="000000"/>
          <w:sz w:val="20"/>
        </w:rPr>
        <w:t>по 13 марта 2025 года в письменной форме в будние дн</w:t>
      </w:r>
      <w:r>
        <w:rPr>
          <w:rFonts w:ascii="PT Astra Serif" w:hAnsi="PT Astra Serif" w:cs="PT Astra Serif"/>
          <w:color w:val="000000"/>
          <w:sz w:val="20"/>
        </w:rPr>
        <w:t xml:space="preserve">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7" w:name="__DdeLink__1531_51251338111"/>
      <w:bookmarkStart w:id="8" w:name="__DdeLink__277_46868216911"/>
      <w:bookmarkStart w:id="9" w:name="__DdeLink__246_69402129711"/>
      <w:bookmarkStart w:id="10" w:name="__DdeLink__270_132127498411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малоэтажного жилищного строительства», общей площадью 13124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>, с кадастровы</w:t>
      </w:r>
      <w:r>
        <w:rPr>
          <w:rFonts w:ascii="PT Astra Serif" w:hAnsi="PT Astra Serif" w:cs="Arial"/>
          <w:color w:val="000000"/>
          <w:sz w:val="20"/>
        </w:rPr>
        <w:t xml:space="preserve">м номером </w:t>
      </w:r>
      <w:r>
        <w:rPr>
          <w:rFonts w:ascii="PT Astra Serif" w:hAnsi="PT Astra Serif" w:cs="Arial"/>
          <w:color w:val="000000"/>
          <w:sz w:val="20"/>
        </w:rPr>
        <w:t>71:20:011001:1239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7"/>
      <w:bookmarkEnd w:id="8"/>
      <w:bookmarkEnd w:id="9"/>
      <w:bookmarkEnd w:id="10"/>
      <w:r>
        <w:rPr>
          <w:rFonts w:ascii="PT Astra Serif" w:hAnsi="PT Astra Serif" w:cs="Arial"/>
          <w:sz w:val="20"/>
        </w:rPr>
        <w:t xml:space="preserve">Тульская область, р-н Узловский, г. Узловая, ул. Горького, к юго-западу от домов №28 </w:t>
      </w:r>
      <w:r>
        <w:rPr>
          <w:rFonts w:ascii="PT Astra Serif" w:hAnsi="PT Astra Serif" w:cs="Arial"/>
          <w:sz w:val="20"/>
        </w:rPr>
        <w:t>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DC1309" w:rsidRDefault="00D54964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DC1309" w:rsidRDefault="00D54964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</w:t>
      </w:r>
      <w:r>
        <w:rPr>
          <w:rFonts w:ascii="PT Astra Serif" w:hAnsi="PT Astra Serif" w:cs="PT Astra Serif"/>
          <w:sz w:val="20"/>
          <w:szCs w:val="20"/>
        </w:rPr>
        <w:t>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DC1309" w:rsidRDefault="00D54964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</w:t>
      </w:r>
      <w:r>
        <w:rPr>
          <w:rFonts w:ascii="PT Astra Serif" w:hAnsi="PT Astra Serif" w:cs="PT Astra Serif"/>
          <w:b/>
          <w:sz w:val="20"/>
          <w:szCs w:val="20"/>
        </w:rPr>
        <w:t>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DC1309" w:rsidRDefault="00DC1309"/>
    <w:sectPr w:rsidR="00DC1309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64" w:rsidRDefault="00D54964">
      <w:r>
        <w:separator/>
      </w:r>
    </w:p>
  </w:endnote>
  <w:endnote w:type="continuationSeparator" w:id="0">
    <w:p w:rsidR="00D54964" w:rsidRDefault="00D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64" w:rsidRDefault="00D54964">
      <w:r>
        <w:separator/>
      </w:r>
    </w:p>
  </w:footnote>
  <w:footnote w:type="continuationSeparator" w:id="0">
    <w:p w:rsidR="00D54964" w:rsidRDefault="00D5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09" w:rsidRDefault="00DC13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09" w:rsidRDefault="00DC13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D2D"/>
    <w:multiLevelType w:val="multilevel"/>
    <w:tmpl w:val="4DE0DE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D62563"/>
    <w:multiLevelType w:val="multilevel"/>
    <w:tmpl w:val="FAF64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09"/>
    <w:rsid w:val="00D54964"/>
    <w:rsid w:val="00D90B96"/>
    <w:rsid w:val="00D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10D3D-0684-4C07-81C0-E0861DCD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37</cp:revision>
  <cp:lastPrinted>2025-02-24T14:16:00Z</cp:lastPrinted>
  <dcterms:created xsi:type="dcterms:W3CDTF">2022-07-14T08:54:00Z</dcterms:created>
  <dcterms:modified xsi:type="dcterms:W3CDTF">2025-02-24T15:13:00Z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