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Аналитическая записка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о состоянии и развитии малого и среднего предпринимательства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на территории муниципального образования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Узловский район </w:t>
      </w:r>
      <w:r>
        <w:rPr>
          <w:b/>
          <w:sz w:val="28"/>
          <w:szCs w:val="28"/>
          <w:u w:val="single"/>
        </w:rPr>
        <w:t>за 1 квартал 2025 года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По данным Отделения фонда пенсионного и социального страхования Российской Федерации по Тульской области: на 01 апреля 2025 года </w:t>
      </w:r>
      <w:r>
        <w:rPr>
          <w:i/>
          <w:sz w:val="28"/>
          <w:szCs w:val="28"/>
          <w:shd w:fill="auto" w:val="clear"/>
        </w:rPr>
        <w:t xml:space="preserve">количество индивидуальных предпринимателей и КФХ </w:t>
      </w:r>
      <w:r>
        <w:rPr>
          <w:sz w:val="28"/>
          <w:szCs w:val="28"/>
          <w:shd w:fill="auto" w:val="clear"/>
        </w:rPr>
        <w:t>составило 1631</w:t>
      </w:r>
      <w:r>
        <w:rPr>
          <w:i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единиц.</w:t>
      </w:r>
    </w:p>
    <w:p>
      <w:pPr>
        <w:pStyle w:val="Style2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По состоянию на 31.03.2025 года 5 684 физических лица, зарегистрировано на территории Узловского района и применяют специальный налоговый режим «Налог на профессиональный доход» (по сравнению с аналогичным периодом 2024 года число самозанятых увеличилось на 30,1% или на 1316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человек).</w:t>
      </w:r>
    </w:p>
    <w:p>
      <w:pPr>
        <w:pStyle w:val="4"/>
        <w:numPr>
          <w:ilvl w:val="3"/>
          <w:numId w:val="1"/>
        </w:numPr>
        <w:spacing w:before="0" w:after="0"/>
        <w:ind w:left="-284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4"/>
        <w:numPr>
          <w:ilvl w:val="3"/>
          <w:numId w:val="1"/>
        </w:numPr>
        <w:spacing w:before="0" w:after="0"/>
        <w:ind w:left="-284" w:hanging="0"/>
        <w:rPr>
          <w:highlight w:val="none"/>
          <w:shd w:fill="auto" w:val="clear"/>
        </w:rPr>
      </w:pPr>
      <w:r>
        <w:rPr>
          <w:shd w:fill="auto" w:val="clear"/>
        </w:rPr>
        <w:t>Распределение субъектов малого и среднего предпринимательства</w:t>
        <w:br/>
        <w:t>по видам экономической деятельности на 01 а</w:t>
      </w:r>
      <w:r>
        <w:rPr>
          <w:shd w:fill="auto" w:val="clear"/>
          <w:lang w:val="ru-RU"/>
        </w:rPr>
        <w:t xml:space="preserve">преля </w:t>
      </w:r>
      <w:r>
        <w:rPr>
          <w:shd w:fill="auto" w:val="clear"/>
        </w:rPr>
        <w:t>2025 года:</w:t>
      </w:r>
    </w:p>
    <w:tbl>
      <w:tblPr>
        <w:tblW w:w="9907" w:type="dxa"/>
        <w:jc w:val="left"/>
        <w:tblInd w:w="-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762"/>
        <w:gridCol w:w="1144"/>
      </w:tblGrid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374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snapToGrid w:val="false"/>
              <w:ind w:firstLine="284"/>
              <w:jc w:val="righ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СЕЛЬСКОЕ, ЛЕСНОЕ ХОЗЯЙСТВО, ОХОТА, РЫБОЛОВСТВО И РЫБОВОДСТВО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18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ОБРАБАТЫВАЮЩИЕ ПРОИЗВОДСТВА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108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РЕМОНТ И МОНТАЖ МАШИН И ОБОРУДОВАНИЯ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11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СТРОИТЕЛЬСТВО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37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75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СУХОПУТНОГО И ТРУБОПРОВОДНОГО ТРАНСПОРТА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17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ТРАНСПОРТИРОВКА И ХРАНЕНИЕ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ГОСТИНИЦ И ПРЕДПРИЯТИЙ ОБЩЕСТВЕННОГО ПИТАНИЯ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В ОБЛАСТИ ИНФОРМАЦИИ И СВЯЗИ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ФИНАНСОВАЯ И СТРАХОВАНИЯ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ПО ОПЕРАЦИЯМ С НЕДВИЖИМЫМ ИМУЩЕСТВОМ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31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ПРОФЕССИОНАЛЬНАЯ, НАУЧНАЯ И ТЕХНИЧЕСКАЯ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13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ВЕТЕРИНАРНАЯ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ОБРАЗОВАНИЕ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В ОБЛАСТИ ЗДРАВООХРАНЕНИЯ И СОЦИАЛЬНЫХ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5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firstLine="284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ПРЕДОСТАВЛЕНИЕ ПРОЧИХ ВИДОВ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snapToGrid w:val="false"/>
              <w:ind w:firstLine="284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</w:t>
            </w:r>
          </w:p>
        </w:tc>
      </w:tr>
    </w:tbl>
    <w:p>
      <w:pPr>
        <w:pStyle w:val="4"/>
        <w:numPr>
          <w:ilvl w:val="3"/>
          <w:numId w:val="1"/>
        </w:numPr>
        <w:spacing w:before="0" w:after="0"/>
        <w:ind w:left="-284" w:hanging="0"/>
        <w:rPr>
          <w:highlight w:val="none"/>
          <w:shd w:fill="auto" w:val="clear"/>
        </w:rPr>
      </w:pPr>
      <w:r>
        <w:rPr>
          <w:shd w:fill="auto" w:val="clear"/>
        </w:rPr>
        <w:t>Распределение индивидуальных предпринимателей</w:t>
        <w:br/>
        <w:t xml:space="preserve">по видам экономической деятельности на 01 </w:t>
      </w:r>
      <w:r>
        <w:rPr>
          <w:shd w:fill="auto" w:val="clear"/>
          <w:lang w:val="ru-RU"/>
        </w:rPr>
        <w:t xml:space="preserve">апреля </w:t>
      </w:r>
      <w:r>
        <w:rPr>
          <w:shd w:fill="auto" w:val="clear"/>
        </w:rPr>
        <w:t>2025 года</w:t>
      </w:r>
    </w:p>
    <w:tbl>
      <w:tblPr>
        <w:tblW w:w="9907" w:type="dxa"/>
        <w:jc w:val="left"/>
        <w:tblInd w:w="-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762"/>
        <w:gridCol w:w="1144"/>
      </w:tblGrid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1631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snapToGrid w:val="false"/>
              <w:ind w:left="-284" w:firstLine="568"/>
              <w:jc w:val="right"/>
              <w:rPr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СЕЛЬСКОЕ, ЛЕСНОЕ ХОЗЯЙСТВО, ОХОТА, РЫБОЛОВСТВО И РЫБОВОДСТВО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27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ОБРАБАТЫВАЮЩИЕ ПРОИЗВОДСТВА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61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РЕМОНТ И МОНТАЖ МАШИН И ОБОРУДОВАНИЯ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12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СТРОИТЕЛЬСТВО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137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694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СУХОПУТНОГО И ТРУБОПРОВОДНОГО ТРАНСПОРТА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279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ТРАНСПОРТИРОВКА И ХРАНЕНИЕ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17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ГОСТИНИЦ И ПРЕДПРИЯТИЙ ОБЩЕСТВЕННОГО ПИТАНИЯ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58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В ОБЛАСТИ ИНФОРМАЦИИ И СВЯЗИ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37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ФИНАНСОВАЯ И СТРАХОВАНИЯ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ПО ОПЕРАЦИЯМ С НЕДВИЖИМЫМ ИМУЩЕСТВОМ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52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ПРОФЕССИОНАЛЬНАЯ, НАУЧНАЯ И ТЕХНИЧЕСКАЯ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80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ВЕТЕРИНАРНАЯ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38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ОБРАЗОВАНИЕ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В ОБЛАСТИ ЗДРАВООХРАНЕНИЯ И СОЦИАЛЬНЫХ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</w:t>
            </w:r>
          </w:p>
        </w:tc>
      </w:tr>
      <w:tr>
        <w:trPr/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8" w:firstLine="276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ПРЕДОСТАВЛЕНИЕ ПРОЧИХ ВИДОВ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9072" w:leader="none"/>
              </w:tabs>
              <w:ind w:left="-284" w:firstLine="568"/>
              <w:jc w:val="righ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85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Общая </w:t>
      </w:r>
      <w:r>
        <w:rPr>
          <w:i/>
          <w:sz w:val="28"/>
          <w:szCs w:val="28"/>
          <w:shd w:fill="auto" w:val="clear"/>
        </w:rPr>
        <w:t>численность лиц, занятых в малом и среднем бизнесе</w:t>
      </w:r>
      <w:r>
        <w:rPr>
          <w:sz w:val="28"/>
          <w:szCs w:val="28"/>
          <w:shd w:fill="auto" w:val="clear"/>
        </w:rPr>
        <w:t xml:space="preserve">, на 01 апреля 2025 года составила – 6 293 человек, это 20,2% от численности занятого в экономике района населения (в т.ч. в малом и среднем бизнесе – 3 863 чел., индивидуальных предпринимателей – 1631 человек, наемных работников у индивидуальных предпринимателей – 799 человек). </w:t>
      </w:r>
    </w:p>
    <w:p>
      <w:pPr>
        <w:pStyle w:val="Style16"/>
        <w:ind w:firstLine="709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Количество предпринимателей, использующих наемный труд – 2</w:t>
      </w:r>
      <w:r>
        <w:rPr>
          <w:sz w:val="28"/>
          <w:szCs w:val="28"/>
          <w:shd w:fill="auto" w:val="clear"/>
          <w:lang w:val="ru-RU"/>
        </w:rPr>
        <w:t>31</w:t>
      </w:r>
      <w:r>
        <w:rPr>
          <w:sz w:val="28"/>
          <w:szCs w:val="28"/>
          <w:shd w:fill="auto" w:val="clear"/>
        </w:rPr>
        <w:t>, количество наемных работников у вышеуказанных субъектов – 7</w:t>
      </w:r>
      <w:r>
        <w:rPr>
          <w:sz w:val="28"/>
          <w:szCs w:val="28"/>
          <w:shd w:fill="auto" w:val="clear"/>
          <w:lang w:val="ru-RU"/>
        </w:rPr>
        <w:t>99</w:t>
      </w:r>
      <w:r>
        <w:rPr>
          <w:sz w:val="28"/>
          <w:szCs w:val="28"/>
          <w:shd w:fill="auto" w:val="clear"/>
        </w:rPr>
        <w:t>.</w:t>
      </w:r>
    </w:p>
    <w:p>
      <w:pPr>
        <w:pStyle w:val="Style16"/>
        <w:ind w:firstLine="709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С начала года в качестве субъектов малого бизнеса зарегистрированы </w:t>
      </w:r>
      <w:r>
        <w:rPr>
          <w:sz w:val="28"/>
          <w:szCs w:val="28"/>
          <w:shd w:fill="auto" w:val="clear"/>
          <w:lang w:val="ru-RU"/>
        </w:rPr>
        <w:t>91</w:t>
      </w:r>
      <w:r>
        <w:rPr>
          <w:sz w:val="28"/>
          <w:szCs w:val="28"/>
          <w:shd w:fill="auto" w:val="clear"/>
        </w:rPr>
        <w:t xml:space="preserve">  субъект</w:t>
      </w:r>
      <w:r>
        <w:rPr>
          <w:sz w:val="28"/>
          <w:szCs w:val="28"/>
          <w:shd w:fill="auto" w:val="clear"/>
          <w:lang w:val="ru-RU"/>
        </w:rPr>
        <w:t>ов</w:t>
      </w:r>
      <w:r>
        <w:rPr>
          <w:sz w:val="28"/>
          <w:szCs w:val="28"/>
          <w:shd w:fill="auto" w:val="clear"/>
        </w:rPr>
        <w:t xml:space="preserve">, в том числе: в качестве юридического лица – </w:t>
      </w:r>
      <w:r>
        <w:rPr>
          <w:sz w:val="28"/>
          <w:szCs w:val="28"/>
          <w:shd w:fill="auto" w:val="clear"/>
          <w:lang w:val="ru-RU"/>
        </w:rPr>
        <w:t>7</w:t>
      </w:r>
      <w:r>
        <w:rPr>
          <w:sz w:val="28"/>
          <w:szCs w:val="28"/>
          <w:shd w:fill="auto" w:val="clear"/>
        </w:rPr>
        <w:t xml:space="preserve"> субъектов, в качестве индивидуального предпринимателя - </w:t>
      </w:r>
      <w:r>
        <w:rPr>
          <w:sz w:val="28"/>
          <w:szCs w:val="28"/>
          <w:shd w:fill="auto" w:val="clear"/>
          <w:lang w:val="ru-RU"/>
        </w:rPr>
        <w:t>84</w:t>
      </w:r>
      <w:r>
        <w:rPr>
          <w:sz w:val="28"/>
          <w:szCs w:val="28"/>
          <w:shd w:fill="auto" w:val="clear"/>
        </w:rPr>
        <w:t xml:space="preserve"> субъект</w:t>
      </w:r>
      <w:r>
        <w:rPr>
          <w:sz w:val="28"/>
          <w:szCs w:val="28"/>
          <w:shd w:fill="auto" w:val="clear"/>
          <w:lang w:val="ru-RU"/>
        </w:rPr>
        <w:t>а</w:t>
      </w:r>
      <w:r>
        <w:rPr>
          <w:sz w:val="28"/>
          <w:szCs w:val="28"/>
          <w:shd w:fill="auto" w:val="clear"/>
        </w:rPr>
        <w:t xml:space="preserve">. </w:t>
      </w:r>
    </w:p>
    <w:p>
      <w:pPr>
        <w:pStyle w:val="Style2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Сумма налоговых поступлений в консолидированный бюджет муниципального образования Узловский район от субъектов малого бизнеса за 1 квартал 2025 года составила 27 972,04715 тыс. рублей, в том числе:</w:t>
      </w:r>
    </w:p>
    <w:p>
      <w:pPr>
        <w:pStyle w:val="Style2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-налог, взимаемый с применением упрощенной системы налогообложения – 17 166,83475 тыс. руб.;</w:t>
      </w:r>
    </w:p>
    <w:p>
      <w:pPr>
        <w:pStyle w:val="Style2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-единый налог на вмененный доход для отдельных видов деятельности – -23,24404 тыс.руб.;</w:t>
      </w:r>
    </w:p>
    <w:p>
      <w:pPr>
        <w:pStyle w:val="Style2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-единый сельскохозяйственный налог -  562,2521 тыс. руб.;</w:t>
      </w:r>
    </w:p>
    <w:p>
      <w:pPr>
        <w:pStyle w:val="Style2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-налог, взимаемый в связи с применением патентной системы налогообложения – 10 219,71626 тыс. руб.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Муниципальным фондом поддержки малого и среднего предпринимательства Узловского района Тульской области с начала года выдано 3 микрозайма на сумму 4,5 млн. руб.</w:t>
      </w:r>
    </w:p>
    <w:p>
      <w:pPr>
        <w:pStyle w:val="Style16"/>
        <w:ind w:left="-284" w:firstLine="993"/>
        <w:rPr>
          <w:highlight w:val="none"/>
          <w:shd w:fill="auto" w:val="clear"/>
        </w:rPr>
      </w:pPr>
      <w:r>
        <w:rPr>
          <w:i/>
          <w:sz w:val="28"/>
          <w:szCs w:val="28"/>
          <w:shd w:fill="auto" w:val="clear"/>
        </w:rPr>
        <w:t>Имущественная поддержка</w:t>
      </w:r>
      <w:r>
        <w:rPr>
          <w:sz w:val="28"/>
          <w:szCs w:val="28"/>
          <w:shd w:fill="auto" w:val="clear"/>
        </w:rPr>
        <w:t xml:space="preserve"> оказана </w:t>
      </w:r>
      <w:r>
        <w:rPr>
          <w:sz w:val="28"/>
          <w:szCs w:val="28"/>
          <w:shd w:fill="auto" w:val="clear"/>
          <w:lang w:val="ru-RU"/>
        </w:rPr>
        <w:t>15</w:t>
      </w:r>
      <w:r>
        <w:rPr>
          <w:sz w:val="28"/>
          <w:szCs w:val="28"/>
          <w:shd w:fill="auto" w:val="clear"/>
        </w:rPr>
        <w:t xml:space="preserve"> субъектам малого бизнеса, в том числе: </w:t>
      </w:r>
    </w:p>
    <w:p>
      <w:pPr>
        <w:pStyle w:val="Style16"/>
        <w:ind w:left="-284" w:firstLine="993"/>
        <w:rPr>
          <w:highlight w:val="none"/>
          <w:shd w:fill="auto" w:val="clear"/>
        </w:rPr>
      </w:pPr>
      <w:r>
        <w:rPr>
          <w:i/>
          <w:sz w:val="28"/>
          <w:szCs w:val="28"/>
          <w:shd w:fill="auto" w:val="clear"/>
          <w:lang w:val="ru-RU"/>
        </w:rPr>
        <w:t>- 7</w:t>
      </w:r>
      <w:r>
        <w:rPr>
          <w:sz w:val="28"/>
          <w:szCs w:val="28"/>
          <w:shd w:fill="auto" w:val="clear"/>
        </w:rPr>
        <w:t xml:space="preserve"> субъект</w:t>
      </w:r>
      <w:r>
        <w:rPr>
          <w:sz w:val="28"/>
          <w:szCs w:val="28"/>
          <w:shd w:fill="auto" w:val="clear"/>
          <w:lang w:val="ru-RU"/>
        </w:rPr>
        <w:t>ов</w:t>
      </w:r>
      <w:r>
        <w:rPr>
          <w:sz w:val="28"/>
          <w:szCs w:val="28"/>
          <w:shd w:fill="auto" w:val="clear"/>
        </w:rPr>
        <w:t xml:space="preserve"> взяли в аренду</w:t>
      </w:r>
      <w:r>
        <w:rPr>
          <w:sz w:val="28"/>
          <w:szCs w:val="28"/>
          <w:shd w:fill="auto" w:val="clear"/>
          <w:lang w:val="ru-RU"/>
        </w:rPr>
        <w:t xml:space="preserve"> 248,5</w:t>
      </w:r>
      <w:r>
        <w:rPr>
          <w:sz w:val="28"/>
          <w:szCs w:val="28"/>
          <w:shd w:fill="auto" w:val="clear"/>
        </w:rPr>
        <w:t xml:space="preserve"> кв. м. муниципального имущества;</w:t>
      </w:r>
      <w:r>
        <w:rPr>
          <w:sz w:val="28"/>
          <w:szCs w:val="28"/>
          <w:shd w:fill="auto" w:val="clear"/>
          <w:lang w:val="ru-RU"/>
        </w:rPr>
        <w:t xml:space="preserve"> </w:t>
      </w:r>
    </w:p>
    <w:p>
      <w:pPr>
        <w:pStyle w:val="Style16"/>
        <w:ind w:left="-284" w:firstLine="993"/>
        <w:rPr>
          <w:highlight w:val="none"/>
          <w:shd w:fill="auto" w:val="clear"/>
        </w:rPr>
      </w:pPr>
      <w:r>
        <w:rPr>
          <w:i/>
          <w:sz w:val="28"/>
          <w:szCs w:val="28"/>
          <w:shd w:fill="auto" w:val="clear"/>
          <w:lang w:val="ru-RU"/>
        </w:rPr>
        <w:t>- 1</w:t>
      </w:r>
      <w:r>
        <w:rPr>
          <w:sz w:val="28"/>
          <w:szCs w:val="28"/>
          <w:shd w:fill="auto" w:val="clear"/>
        </w:rPr>
        <w:t xml:space="preserve"> субъект заключил договор аренды на </w:t>
      </w:r>
      <w:r>
        <w:rPr>
          <w:sz w:val="28"/>
          <w:szCs w:val="28"/>
          <w:shd w:fill="auto" w:val="clear"/>
          <w:lang w:val="ru-RU"/>
        </w:rPr>
        <w:t>85172,00</w:t>
      </w:r>
      <w:r>
        <w:rPr>
          <w:sz w:val="28"/>
          <w:szCs w:val="28"/>
          <w:shd w:fill="auto" w:val="clear"/>
        </w:rPr>
        <w:t xml:space="preserve"> кв. м. земли, находящейся в государственной собственности</w:t>
      </w:r>
      <w:r>
        <w:rPr>
          <w:sz w:val="28"/>
          <w:szCs w:val="28"/>
          <w:shd w:fill="auto" w:val="clear"/>
          <w:lang w:val="ru-RU"/>
        </w:rPr>
        <w:t xml:space="preserve">; </w:t>
      </w:r>
    </w:p>
    <w:p>
      <w:pPr>
        <w:pStyle w:val="Style16"/>
        <w:spacing w:before="0" w:after="0"/>
        <w:ind w:firstLine="709"/>
        <w:contextualSpacing/>
        <w:rPr>
          <w:highlight w:val="none"/>
          <w:shd w:fill="auto" w:val="clear"/>
        </w:rPr>
      </w:pPr>
      <w:r>
        <w:rPr>
          <w:i/>
          <w:sz w:val="28"/>
          <w:szCs w:val="28"/>
          <w:shd w:fill="auto" w:val="clear"/>
        </w:rPr>
        <w:t>- 5</w:t>
      </w:r>
      <w:r>
        <w:rPr>
          <w:sz w:val="28"/>
          <w:szCs w:val="28"/>
          <w:shd w:fill="auto" w:val="clear"/>
        </w:rPr>
        <w:t xml:space="preserve"> субъект</w:t>
      </w:r>
      <w:r>
        <w:rPr>
          <w:sz w:val="28"/>
          <w:szCs w:val="28"/>
          <w:shd w:fill="auto" w:val="clear"/>
          <w:lang w:val="ru-RU"/>
        </w:rPr>
        <w:t>ов</w:t>
      </w:r>
      <w:r>
        <w:rPr>
          <w:sz w:val="28"/>
          <w:szCs w:val="28"/>
          <w:shd w:fill="auto" w:val="clear"/>
        </w:rPr>
        <w:t xml:space="preserve"> заключили договора аренды земли на 114046,00 кв.м., находящейся в муниципальной собственности; </w:t>
      </w:r>
    </w:p>
    <w:p>
      <w:pPr>
        <w:pStyle w:val="Style16"/>
        <w:ind w:left="-284" w:firstLine="993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ru-RU"/>
        </w:rPr>
        <w:t>- 2 субъекта выкупили землю, находящуюся в государственной собственности общей площадью 173,0 кв.м</w:t>
      </w:r>
      <w:r>
        <w:rPr>
          <w:sz w:val="28"/>
          <w:szCs w:val="28"/>
          <w:shd w:fill="auto" w:val="clear"/>
        </w:rPr>
        <w:t>.</w:t>
      </w:r>
    </w:p>
    <w:p>
      <w:pPr>
        <w:pStyle w:val="Style16"/>
        <w:ind w:left="-284" w:firstLine="993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ru-RU"/>
        </w:rPr>
        <w:t xml:space="preserve">Эффективной </w:t>
      </w:r>
      <w:r>
        <w:rPr>
          <w:sz w:val="28"/>
          <w:szCs w:val="28"/>
          <w:shd w:fill="auto" w:val="clear"/>
        </w:rPr>
        <w:t xml:space="preserve">формой поддержки предпринимательства является совершенствование системы закупок крупнейшими заказчиками у субъектов малого и среднего бизнеса. За </w:t>
      </w:r>
      <w:r>
        <w:rPr>
          <w:sz w:val="28"/>
          <w:szCs w:val="28"/>
          <w:shd w:fill="auto" w:val="clear"/>
          <w:lang w:val="ru-RU"/>
        </w:rPr>
        <w:t xml:space="preserve">1 квартал </w:t>
      </w:r>
      <w:r>
        <w:rPr>
          <w:sz w:val="28"/>
          <w:szCs w:val="28"/>
          <w:shd w:fill="auto" w:val="clear"/>
        </w:rPr>
        <w:t>2025 год</w:t>
      </w:r>
      <w:r>
        <w:rPr>
          <w:sz w:val="28"/>
          <w:szCs w:val="28"/>
          <w:shd w:fill="auto" w:val="clear"/>
          <w:lang w:val="ru-RU"/>
        </w:rPr>
        <w:t>а</w:t>
      </w:r>
      <w:r>
        <w:rPr>
          <w:sz w:val="28"/>
          <w:szCs w:val="28"/>
          <w:shd w:fill="auto" w:val="clear"/>
        </w:rPr>
        <w:t xml:space="preserve"> с субъектами малого и среднего предпринимательства   заключено </w:t>
      </w:r>
      <w:r>
        <w:rPr>
          <w:b/>
          <w:sz w:val="28"/>
          <w:szCs w:val="28"/>
          <w:shd w:fill="auto" w:val="clear"/>
          <w:lang w:val="ru-RU"/>
        </w:rPr>
        <w:t>130</w:t>
      </w:r>
      <w:r>
        <w:rPr>
          <w:b/>
          <w:sz w:val="28"/>
          <w:szCs w:val="28"/>
          <w:shd w:fill="auto" w:val="clear"/>
        </w:rPr>
        <w:t xml:space="preserve"> муниципальных контракт</w:t>
      </w:r>
      <w:r>
        <w:rPr>
          <w:b/>
          <w:sz w:val="28"/>
          <w:szCs w:val="28"/>
          <w:shd w:fill="auto" w:val="clear"/>
          <w:lang w:val="ru-RU"/>
        </w:rPr>
        <w:t>ов</w:t>
      </w:r>
      <w:r>
        <w:rPr>
          <w:sz w:val="28"/>
          <w:szCs w:val="28"/>
          <w:shd w:fill="auto" w:val="clear"/>
        </w:rPr>
        <w:t xml:space="preserve"> на сумму</w:t>
      </w:r>
      <w:r>
        <w:rPr>
          <w:sz w:val="28"/>
          <w:szCs w:val="28"/>
          <w:shd w:fill="auto" w:val="clear"/>
          <w:lang w:val="ru-RU"/>
        </w:rPr>
        <w:t xml:space="preserve"> 469 290 </w:t>
      </w:r>
      <w:r>
        <w:rPr>
          <w:sz w:val="28"/>
          <w:szCs w:val="28"/>
          <w:shd w:fill="auto" w:val="clear"/>
        </w:rPr>
        <w:t>тыс. рублей.</w:t>
      </w:r>
    </w:p>
    <w:p>
      <w:pPr>
        <w:pStyle w:val="Style16"/>
        <w:ind w:left="-284" w:firstLine="993"/>
        <w:rPr>
          <w:highlight w:val="none"/>
          <w:shd w:fill="auto" w:val="clear"/>
        </w:rPr>
      </w:pPr>
      <w:r>
        <w:rPr>
          <w:i/>
          <w:sz w:val="28"/>
          <w:szCs w:val="28"/>
          <w:shd w:fill="auto" w:val="clear"/>
          <w:lang w:val="ru-RU"/>
        </w:rPr>
        <w:t xml:space="preserve">Консультационная поддержка </w:t>
      </w:r>
      <w:r>
        <w:rPr>
          <w:sz w:val="28"/>
          <w:szCs w:val="28"/>
          <w:shd w:fill="auto" w:val="clear"/>
          <w:lang w:val="ru-RU"/>
        </w:rPr>
        <w:t xml:space="preserve">оказана </w:t>
      </w:r>
      <w:r>
        <w:rPr>
          <w:b/>
          <w:bCs/>
          <w:sz w:val="28"/>
          <w:szCs w:val="28"/>
          <w:shd w:fill="auto" w:val="clear"/>
          <w:lang w:val="ru-RU"/>
        </w:rPr>
        <w:t>29</w:t>
      </w:r>
      <w:r>
        <w:rPr>
          <w:b/>
          <w:sz w:val="28"/>
          <w:szCs w:val="28"/>
          <w:shd w:fill="auto" w:val="clear"/>
          <w:lang w:val="ru-RU"/>
        </w:rPr>
        <w:t xml:space="preserve"> субъектам</w:t>
      </w:r>
      <w:r>
        <w:rPr>
          <w:sz w:val="28"/>
          <w:szCs w:val="28"/>
          <w:shd w:fill="auto" w:val="clear"/>
          <w:lang w:val="ru-RU"/>
        </w:rPr>
        <w:t xml:space="preserve"> малого бизнеса. </w:t>
      </w:r>
      <w:r>
        <w:rPr>
          <w:sz w:val="28"/>
          <w:szCs w:val="28"/>
          <w:shd w:fill="auto" w:val="clear"/>
        </w:rPr>
        <w:t>В рамках информационной поддержки на официальном сайте муниципального образования Узловский район в разделе «Предпринимательство и потребительский рынок» регулярно размещается актуальная информация для субъектов малого бизнеса о мерах поддержки, оказываемых на муниципальном, региональном и государственном уровнях, о последних изменениях в законодательстве РФ.</w:t>
      </w:r>
    </w:p>
    <w:p>
      <w:pPr>
        <w:pStyle w:val="Style16"/>
        <w:ind w:left="-284" w:firstLine="993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создания благоприятных, комфортных условий для развития малого</w:t>
      </w:r>
      <w:r>
        <w:rPr>
          <w:sz w:val="28"/>
          <w:szCs w:val="28"/>
          <w:shd w:fill="auto" w:val="clear"/>
          <w:lang w:val="ru-RU"/>
        </w:rPr>
        <w:t xml:space="preserve"> </w:t>
      </w:r>
      <w:r>
        <w:rPr>
          <w:sz w:val="28"/>
          <w:szCs w:val="28"/>
          <w:shd w:fill="auto" w:val="clear"/>
        </w:rPr>
        <w:t>бизнеса на территории муниципального образования Узловский район с 2002 года успешно реализуется муниципальная программа «Развитие и поддержка</w:t>
      </w:r>
      <w:r>
        <w:rPr>
          <w:sz w:val="28"/>
          <w:szCs w:val="28"/>
          <w:shd w:fill="auto" w:val="clear"/>
          <w:lang w:val="ru-RU"/>
        </w:rPr>
        <w:t xml:space="preserve"> </w:t>
      </w:r>
      <w:r>
        <w:rPr>
          <w:sz w:val="28"/>
          <w:szCs w:val="28"/>
          <w:shd w:fill="auto" w:val="clear"/>
        </w:rPr>
        <w:t>малого и среднего предпринимательства в муниципальном образовании</w:t>
      </w:r>
      <w:r>
        <w:rPr>
          <w:sz w:val="28"/>
          <w:szCs w:val="28"/>
          <w:shd w:fill="auto" w:val="clear"/>
          <w:lang w:val="ru-RU"/>
        </w:rPr>
        <w:t xml:space="preserve"> </w:t>
      </w:r>
      <w:r>
        <w:rPr>
          <w:sz w:val="28"/>
          <w:szCs w:val="28"/>
          <w:shd w:fill="auto" w:val="clear"/>
        </w:rPr>
        <w:t>Узловский район». Ежеквартально проводятся заседания Координационного</w:t>
      </w:r>
      <w:r>
        <w:rPr>
          <w:sz w:val="28"/>
          <w:szCs w:val="28"/>
          <w:shd w:fill="auto" w:val="clear"/>
          <w:lang w:val="ru-RU"/>
        </w:rPr>
        <w:t xml:space="preserve"> </w:t>
      </w:r>
      <w:r>
        <w:rPr>
          <w:sz w:val="28"/>
          <w:szCs w:val="28"/>
          <w:shd w:fill="auto" w:val="clear"/>
        </w:rPr>
        <w:t>совета по развитию малого и среднего предпринимательства и улучшению</w:t>
      </w:r>
      <w:r>
        <w:rPr>
          <w:sz w:val="28"/>
          <w:szCs w:val="28"/>
          <w:shd w:fill="auto" w:val="clear"/>
          <w:lang w:val="ru-RU"/>
        </w:rPr>
        <w:t xml:space="preserve"> </w:t>
      </w:r>
      <w:r>
        <w:rPr>
          <w:sz w:val="28"/>
          <w:szCs w:val="28"/>
          <w:shd w:fill="auto" w:val="clear"/>
        </w:rPr>
        <w:t>инвестиционного климата. Ежегодно в рамках программы оказывается финансовая, имущественная, информационная, консультационная поддержка</w:t>
      </w:r>
      <w:r>
        <w:rPr>
          <w:sz w:val="28"/>
          <w:szCs w:val="28"/>
          <w:shd w:fill="auto" w:val="clear"/>
          <w:lang w:val="ru-RU"/>
        </w:rPr>
        <w:t xml:space="preserve"> </w:t>
      </w:r>
      <w:r>
        <w:rPr>
          <w:sz w:val="28"/>
          <w:szCs w:val="28"/>
          <w:shd w:fill="auto" w:val="clear"/>
        </w:rPr>
        <w:t>субъектам малого и среднего предпринимательства.</w:t>
      </w:r>
    </w:p>
    <w:p>
      <w:pPr>
        <w:pStyle w:val="Style16"/>
        <w:ind w:left="-284" w:firstLine="709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 2025 год финансирование муниципальной программы «Развитие и поддержка малого и среднего предпринимательства в муниципальном образовании Узловский район» составляет 500,0 тыс. руб. на реализацию следующих мероприятий:</w:t>
      </w:r>
    </w:p>
    <w:p>
      <w:pPr>
        <w:pStyle w:val="Style16"/>
        <w:ind w:left="-284" w:firstLine="709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- Популяризация предпринимательской деятельности (в т.ч. проведение Дня Российского предпринимательства) – 136,00 тыс. руб.;</w:t>
      </w:r>
    </w:p>
    <w:p>
      <w:pPr>
        <w:pStyle w:val="Style16"/>
        <w:ind w:left="-284" w:firstLine="709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- Реализация мер, направленных на формирование положительного образа предпринимателя – 14,00 тыс. руб.</w:t>
      </w:r>
    </w:p>
    <w:p>
      <w:pPr>
        <w:pStyle w:val="Style16"/>
        <w:ind w:left="-284" w:firstLine="709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- Предоставление грантов начинающим субъектам малого предпринимательства - субсидии индивидуальным предпринимателям и юридическим лицам - производителям товаров, работ, услуг – 350,00 </w:t>
      </w:r>
      <w:r>
        <w:rPr>
          <w:sz w:val="28"/>
          <w:szCs w:val="28"/>
          <w:shd w:fill="auto" w:val="clear"/>
          <w:lang w:val="ru-RU"/>
        </w:rPr>
        <w:t>тыс.руб.</w:t>
      </w:r>
    </w:p>
    <w:sectPr>
      <w:type w:val="nextPage"/>
      <w:pgSz w:w="11906" w:h="16838"/>
      <w:pgMar w:left="1418" w:right="566" w:gutter="0" w:header="0" w:top="709" w:footer="0" w:bottom="568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360" w:after="120"/>
      <w:jc w:val="center"/>
      <w:outlineLvl w:val="3"/>
    </w:pPr>
    <w:rPr>
      <w:b/>
      <w:bCs/>
      <w:i/>
      <w:iCs/>
      <w:sz w:val="28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11" w:customStyle="1">
    <w:name w:val="Основной шрифт абзаца1"/>
    <w:qFormat/>
    <w:rPr/>
  </w:style>
  <w:style w:type="character" w:styleId="Style12" w:customStyle="1">
    <w:name w:val="Основной текст Знак"/>
    <w:qFormat/>
    <w:rPr>
      <w:rFonts w:ascii="Times New Roman" w:hAnsi="Times New Roman" w:eastAsia="Times New Roman" w:cs="Times New Roman"/>
      <w:sz w:val="24"/>
      <w:szCs w:val="20"/>
    </w:rPr>
  </w:style>
  <w:style w:type="character" w:styleId="Bteam-itemtext" w:customStyle="1">
    <w:name w:val="b_team-item_text"/>
    <w:basedOn w:val="11"/>
    <w:qFormat/>
    <w:rPr/>
  </w:style>
  <w:style w:type="character" w:styleId="12" w:customStyle="1">
    <w:name w:val="Основной текст Знак1"/>
    <w:qFormat/>
    <w:rPr>
      <w:rFonts w:ascii="Times New Roman" w:hAnsi="Times New Roman" w:cs="Times New Roman"/>
      <w:b/>
      <w:bCs/>
      <w:sz w:val="27"/>
      <w:szCs w:val="27"/>
      <w:shd w:fill="FFFFFF" w:val="clear"/>
    </w:rPr>
  </w:style>
  <w:style w:type="character" w:styleId="41" w:customStyle="1">
    <w:name w:val="Заголовок 4 Знак"/>
    <w:qFormat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styleId="13" w:customStyle="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harAttribute0" w:customStyle="1">
    <w:name w:val="CharAttribute0"/>
    <w:qFormat/>
    <w:rPr>
      <w:rFonts w:ascii="Times New Roman" w:hAnsi="Times New Roman" w:eastAsia="Times New Roman" w:cs="Times New Roman"/>
      <w:sz w:val="28"/>
    </w:rPr>
  </w:style>
  <w:style w:type="character" w:styleId="Style13" w:customStyle="1">
    <w:name w:val="Основной текст с отступом Знак"/>
    <w:qFormat/>
    <w:rPr>
      <w:rFonts w:ascii="Times New Roman" w:hAnsi="Times New Roman" w:eastAsia="Times New Roman" w:cs="Times New Roman"/>
    </w:rPr>
  </w:style>
  <w:style w:type="character" w:styleId="CharAttribute4" w:customStyle="1">
    <w:name w:val="CharAttribute4"/>
    <w:qFormat/>
    <w:rPr>
      <w:rFonts w:ascii="Times New Roman" w:hAnsi="Times New Roman" w:eastAsia="Times New Roman" w:cs="Times New Roman"/>
      <w:b/>
      <w:i/>
      <w:sz w:val="28"/>
    </w:rPr>
  </w:style>
  <w:style w:type="character" w:styleId="CharAttribute5" w:customStyle="1">
    <w:name w:val="CharAttribute5"/>
    <w:qFormat/>
    <w:rPr>
      <w:rFonts w:ascii="Times New Roman" w:hAnsi="Times New Roman" w:eastAsia="Calibri" w:cs="Calibri"/>
      <w:sz w:val="28"/>
    </w:rPr>
  </w:style>
  <w:style w:type="character" w:styleId="Style14" w:customStyle="1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jc w:val="both"/>
    </w:pPr>
    <w:rPr>
      <w:sz w:val="24"/>
      <w:lang w:val="x-none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Style20" w:customStyle="1">
    <w:name w:val="Текст в заданном формате"/>
    <w:basedOn w:val="Normal"/>
    <w:qFormat/>
    <w:pPr>
      <w:widowControl w:val="false"/>
    </w:pPr>
    <w:rPr>
      <w:rFonts w:ascii="Liberation Mono" w:hAnsi="Liberation Mono" w:eastAsia="NSimSun" w:cs="Liberation Mono"/>
      <w:lang w:bidi="hi-IN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1">
    <w:name w:val="Body Text Indent"/>
    <w:basedOn w:val="Normal"/>
    <w:pPr>
      <w:spacing w:before="0" w:after="120"/>
      <w:ind w:left="283" w:hanging="0"/>
    </w:pPr>
    <w:rPr>
      <w:lang w:val="x-none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  <w:lang w:val="x-none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15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6DAD-EE9A-4202-8BDB-123C84AA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LibreOffice/7.5.2.2$Windows_X86_64 LibreOffice_project/53bb9681a964705cf672590721dbc85eb4d0c3a2</Application>
  <AppVersion>15.0000</AppVersion>
  <Pages>3</Pages>
  <Words>1011</Words>
  <Characters>5769</Characters>
  <CharactersWithSpaces>6767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2025-04-14T08:35:00Z</dcterms:created>
  <dc:creator>Виктория С. Осина</dc:creator>
  <dc:description/>
  <dc:language>ru-RU</dc:language>
  <cp:lastModifiedBy/>
  <cp:lastPrinted>2025-04-14T11:38:03Z</cp:lastPrinted>
  <dcterms:modified xsi:type="dcterms:W3CDTF">2025-04-14T11:36:25Z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